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92193" w14:textId="77777777" w:rsidR="001979A1" w:rsidRDefault="001979A1" w:rsidP="001979A1">
      <w:pPr>
        <w:pStyle w:val="normal11"/>
        <w:spacing w:line="360" w:lineRule="auto"/>
        <w:jc w:val="center"/>
        <w:rPr>
          <w:rFonts w:ascii="Times New Roman" w:eastAsia="Times New Roman" w:hAnsi="Times New Roman" w:cs="Times New Roman"/>
          <w:b/>
          <w:bCs/>
          <w:color w:val="000000"/>
          <w:sz w:val="24"/>
          <w:szCs w:val="24"/>
        </w:rPr>
      </w:pPr>
    </w:p>
    <w:p w14:paraId="0AA57EE2" w14:textId="02697C7B" w:rsidR="001979A1" w:rsidRDefault="00D858BF" w:rsidP="001979A1">
      <w:pPr>
        <w:pStyle w:val="normal11"/>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PROJETO DE LEI Nº ____</w:t>
      </w:r>
      <w:r>
        <w:rPr>
          <w:rFonts w:ascii="Times New Roman" w:eastAsia="Times New Roman" w:hAnsi="Times New Roman" w:cs="Times New Roman"/>
          <w:b/>
          <w:bCs/>
          <w:sz w:val="24"/>
          <w:szCs w:val="24"/>
        </w:rPr>
        <w:t>_</w:t>
      </w:r>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sz w:val="24"/>
          <w:szCs w:val="24"/>
        </w:rPr>
        <w:t>6</w:t>
      </w:r>
      <w:r>
        <w:rPr>
          <w:rFonts w:ascii="Times New Roman" w:eastAsia="Times New Roman" w:hAnsi="Times New Roman" w:cs="Times New Roman"/>
          <w:b/>
          <w:bCs/>
          <w:color w:val="000000"/>
          <w:sz w:val="24"/>
          <w:szCs w:val="24"/>
        </w:rPr>
        <w:t>.</w:t>
      </w:r>
    </w:p>
    <w:p w14:paraId="707CE4FC" w14:textId="77777777" w:rsidR="001979A1" w:rsidRDefault="001979A1" w:rsidP="001979A1">
      <w:pPr>
        <w:pStyle w:val="normal11"/>
        <w:spacing w:line="360" w:lineRule="auto"/>
        <w:jc w:val="center"/>
        <w:rPr>
          <w:rFonts w:ascii="Times New Roman" w:eastAsia="Times New Roman" w:hAnsi="Times New Roman" w:cs="Times New Roman"/>
          <w:b/>
          <w:bCs/>
          <w:sz w:val="24"/>
          <w:szCs w:val="24"/>
        </w:rPr>
      </w:pPr>
    </w:p>
    <w:p w14:paraId="07EE0C3D" w14:textId="1CFF567B" w:rsidR="008340FB" w:rsidRDefault="00D858BF">
      <w:pPr>
        <w:pStyle w:val="normal11"/>
        <w:spacing w:before="200" w:after="200" w:line="276" w:lineRule="auto"/>
        <w:ind w:left="424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INSTITUI A POLÍTICA MUNICIPAL DE INCENTIVO À RECICLAGEM E À COLETA </w:t>
      </w:r>
      <w:r w:rsidR="001979A1">
        <w:rPr>
          <w:rFonts w:ascii="Times New Roman" w:eastAsia="Times New Roman" w:hAnsi="Times New Roman" w:cs="Times New Roman"/>
          <w:b/>
          <w:bCs/>
          <w:sz w:val="24"/>
          <w:szCs w:val="24"/>
        </w:rPr>
        <w:t>SELETIVA EM</w:t>
      </w:r>
      <w:r>
        <w:rPr>
          <w:rFonts w:ascii="Times New Roman" w:eastAsia="Times New Roman" w:hAnsi="Times New Roman" w:cs="Times New Roman"/>
          <w:b/>
          <w:bCs/>
          <w:sz w:val="24"/>
          <w:szCs w:val="24"/>
        </w:rPr>
        <w:t xml:space="preserve"> ARACAJU E DÁ OUTRAS PROVIDÊNCIAS.</w:t>
      </w:r>
    </w:p>
    <w:p w14:paraId="525843F8" w14:textId="77777777" w:rsidR="008340FB" w:rsidRDefault="00D858BF">
      <w:pPr>
        <w:pStyle w:val="normal1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 xml:space="preserve"> Prefeit</w:t>
      </w:r>
      <w:r>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 xml:space="preserve"> do Município de Aracaju</w:t>
      </w:r>
    </w:p>
    <w:p w14:paraId="1F3469B2" w14:textId="77777777" w:rsidR="008340FB" w:rsidRDefault="00D858BF">
      <w:pPr>
        <w:pStyle w:val="normal11"/>
        <w:spacing w:after="2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ab/>
        <w:t>Faz saber que a Câmara de Vereadores de Aracaju aprovou, e el</w:t>
      </w:r>
      <w:r>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 xml:space="preserve"> sanciona a seguinte lei:</w:t>
      </w:r>
    </w:p>
    <w:p w14:paraId="38C79B05" w14:textId="77777777" w:rsidR="008340FB" w:rsidRDefault="00D858BF">
      <w:pPr>
        <w:pStyle w:val="normal11"/>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 1º</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Fica instituída a Política Municipal de Incentivo à Reciclagem e Coleta Seletiva, com vistas a fomentar o uso, a comercialização e a industrialização de materiais recicláveis, bem como assegurar a gestão integrada de resíduos sólidos.</w:t>
      </w:r>
    </w:p>
    <w:p w14:paraId="5C92E1FC" w14:textId="77777777" w:rsidR="008340FB" w:rsidRDefault="00D858BF">
      <w:pPr>
        <w:pStyle w:val="normal11"/>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Art. 2º -</w:t>
      </w:r>
      <w:r>
        <w:rPr>
          <w:rFonts w:ascii="Times New Roman" w:eastAsia="Times New Roman" w:hAnsi="Times New Roman" w:cs="Times New Roman"/>
          <w:sz w:val="24"/>
          <w:szCs w:val="24"/>
        </w:rPr>
        <w:t xml:space="preserve"> São princípios da Política Municipal de Incentivo à Reciclagem:</w:t>
      </w:r>
    </w:p>
    <w:p w14:paraId="09F47237" w14:textId="77777777" w:rsidR="008340FB" w:rsidRDefault="00D858BF">
      <w:pPr>
        <w:pStyle w:val="normal11"/>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a prevenção e a precaução, implicando na adoção de medidas para evitar danos ambientais previsíveis antes que eles aconteçam; </w:t>
      </w:r>
    </w:p>
    <w:p w14:paraId="01CE7084" w14:textId="77777777" w:rsidR="008340FB" w:rsidRDefault="00D858BF">
      <w:pPr>
        <w:pStyle w:val="normal11"/>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 a visão sistêmica da coleta seletiva que leve em consideração as variáveis ambientais, sociais, culturais, econômicas, tecnológicas e de saúde pública;</w:t>
      </w:r>
    </w:p>
    <w:p w14:paraId="67BF24D5" w14:textId="77777777" w:rsidR="008340FB" w:rsidRDefault="00D858BF">
      <w:pPr>
        <w:pStyle w:val="normal11"/>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 o desenvolvimento sustentável;</w:t>
      </w:r>
    </w:p>
    <w:p w14:paraId="2AF4F804" w14:textId="77777777" w:rsidR="008340FB" w:rsidRDefault="00D858BF">
      <w:pPr>
        <w:pStyle w:val="normal11"/>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 a cooperação interinstitucional com os órgãos do Município, como secretarias, empresas públicas e fundações;</w:t>
      </w:r>
    </w:p>
    <w:p w14:paraId="12DB8CDE" w14:textId="77777777" w:rsidR="008340FB" w:rsidRDefault="00D858BF">
      <w:pPr>
        <w:pStyle w:val="normal11"/>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o reconhecimento do resíduo sólido reutilizável e reciclável como um bem econômico e de valor social, gerador de trabalho e renda e promotor de cidadania;</w:t>
      </w:r>
    </w:p>
    <w:p w14:paraId="0BB7EB35" w14:textId="77777777" w:rsidR="008340FB" w:rsidRDefault="00D858BF">
      <w:pPr>
        <w:pStyle w:val="normal11"/>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 o direito da sociedade à educação ambiental. </w:t>
      </w:r>
    </w:p>
    <w:p w14:paraId="29C6F977" w14:textId="77777777" w:rsidR="008340FB" w:rsidRDefault="00D858BF">
      <w:pPr>
        <w:pStyle w:val="normal11"/>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3º - </w:t>
      </w:r>
      <w:r>
        <w:rPr>
          <w:rFonts w:ascii="Times New Roman" w:eastAsia="Times New Roman" w:hAnsi="Times New Roman" w:cs="Times New Roman"/>
          <w:sz w:val="24"/>
          <w:szCs w:val="24"/>
        </w:rPr>
        <w:t>São objetivos desta Lei:</w:t>
      </w:r>
    </w:p>
    <w:p w14:paraId="7CADDEAC" w14:textId="0A01618C" w:rsidR="008340FB" w:rsidRDefault="00D858BF">
      <w:pPr>
        <w:pStyle w:val="normal11"/>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 - promover o uso sustentável, racional e eficiente dos recursos naturais, de modo a reduzir impactos ambientais e incentivar práticas de consumo responsável;</w:t>
      </w:r>
    </w:p>
    <w:p w14:paraId="35447A79" w14:textId="77777777" w:rsidR="008340FB" w:rsidRDefault="00D858BF">
      <w:pPr>
        <w:pStyle w:val="normal11"/>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 fomentar a inclusão social e produtiva dos catadores de materiais recicláveis, assegurando sua participação nos serviços de coleta seletiva e nas cadeias de reaproveitamento de resíduos;</w:t>
      </w:r>
    </w:p>
    <w:p w14:paraId="1F1B55E4" w14:textId="77777777" w:rsidR="008340FB" w:rsidRDefault="00D858BF">
      <w:pPr>
        <w:pStyle w:val="normal11"/>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 incentivar a gestão integrada e compartilhada dos resíduos sólidos, apoiando a concepção, implementação e o gerenciamento de sistemas de manejo que contemplem a participação da sociedade e a adoção de práticas ambientalmente sustentáveis;</w:t>
      </w:r>
    </w:p>
    <w:p w14:paraId="76BACED0" w14:textId="77777777" w:rsidR="008340FB" w:rsidRDefault="00D858BF">
      <w:pPr>
        <w:pStyle w:val="normal11"/>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 prevenir e controlar a poluição decorrente do manejo inadequado de resíduos, contribuindo para a proteção da saúde pública e para a preservação da qualidade ambiental.</w:t>
      </w:r>
    </w:p>
    <w:p w14:paraId="779CEA3C" w14:textId="77777777" w:rsidR="008340FB" w:rsidRDefault="00D858BF">
      <w:pPr>
        <w:pStyle w:val="normal11"/>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Parágrafo único. </w:t>
      </w:r>
      <w:r>
        <w:rPr>
          <w:rFonts w:ascii="Times New Roman" w:eastAsia="Times New Roman" w:hAnsi="Times New Roman" w:cs="Times New Roman"/>
          <w:sz w:val="24"/>
          <w:szCs w:val="24"/>
        </w:rPr>
        <w:t>Para a consecução dos objetivos previstos nesta Lei, o Poder Público poderá promover a articulação e a cooperação com a iniciativa privada e com a sociedade civil, mediante instrumentos de parceria, convênios ou outros mecanismos legalmente admitidos, observados os princípios da administração pública, com vistas ao desenvolvimento de ações integradas voltadas ao manejo sustentável dos resíduos sólidos.</w:t>
      </w:r>
    </w:p>
    <w:p w14:paraId="59D2F68F" w14:textId="77777777" w:rsidR="008340FB" w:rsidRDefault="00D858BF">
      <w:pPr>
        <w:pStyle w:val="normal11"/>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4º - </w:t>
      </w:r>
      <w:r>
        <w:rPr>
          <w:rFonts w:ascii="Times New Roman" w:eastAsia="Times New Roman" w:hAnsi="Times New Roman" w:cs="Times New Roman"/>
          <w:sz w:val="24"/>
          <w:szCs w:val="24"/>
        </w:rPr>
        <w:t>Para a consecução dos objetivos previstos nesta Lei, o Poder Executivo poderá adotar, observadas as disponibilidades orçamentárias e a legislação vigente, as seguintes medidas:</w:t>
      </w:r>
    </w:p>
    <w:p w14:paraId="0D49A20C" w14:textId="77777777" w:rsidR="008340FB" w:rsidRDefault="00D858BF">
      <w:pPr>
        <w:pStyle w:val="normal11"/>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 promover campanhas informativas e ações de educação ambiental destinadas a orientar a população quanto à correta separação e destinação dos resíduos;</w:t>
      </w:r>
    </w:p>
    <w:p w14:paraId="5CDA4E85" w14:textId="77777777" w:rsidR="008340FB" w:rsidRDefault="00D858BF">
      <w:pPr>
        <w:pStyle w:val="normal11"/>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 instalar Pontos de Entrega Voluntária (PEVs) em locais estratégicos e de fácil acesso no Município de Aracaju;</w:t>
      </w:r>
    </w:p>
    <w:p w14:paraId="3E032BF1" w14:textId="77777777" w:rsidR="008340FB" w:rsidRDefault="00D858BF">
      <w:pPr>
        <w:pStyle w:val="normal11"/>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 prestar assistência técnica, operacional e financeira, por meio de convênio ou instrumento congênere;</w:t>
      </w:r>
    </w:p>
    <w:p w14:paraId="1AB99E69" w14:textId="77777777" w:rsidR="008340FB" w:rsidRDefault="00D858BF">
      <w:pPr>
        <w:pStyle w:val="normal11"/>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IV - viabilizar, quando possível e observados critérios de prioridade social, especialmente voltados à população de baixa renda, a distribuição de recipientes adequados para a separação de resíduos nas residências;</w:t>
      </w:r>
    </w:p>
    <w:p w14:paraId="5DFEDE29" w14:textId="77777777" w:rsidR="008340FB" w:rsidRDefault="00D858BF">
      <w:pPr>
        <w:pStyle w:val="normal11"/>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 apoiar a criação e manutenção de Centros de Triagem para a limpeza, separação e acondicionamento de materiais recicláveis; </w:t>
      </w:r>
    </w:p>
    <w:p w14:paraId="159DB7B1" w14:textId="77777777" w:rsidR="008340FB" w:rsidRDefault="00D858BF">
      <w:pPr>
        <w:pStyle w:val="normal11"/>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 estimular projetos e iniciativas que desenvolvam a cadeia produtiva da reciclagem e o uso de matérias-primas recicladas;</w:t>
      </w:r>
    </w:p>
    <w:p w14:paraId="5E9CD13F" w14:textId="77777777" w:rsidR="008340FB" w:rsidRDefault="00D858BF">
      <w:pPr>
        <w:pStyle w:val="normal11"/>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 celebrar convênios ou instrumentos congêneres com entidade educacional ou de defesa do meio ambiente, pública ou particular, para o desenvolvimento de ações relacionadas à gestão sustentável de resíduos sólidos.</w:t>
      </w:r>
    </w:p>
    <w:p w14:paraId="411456D2" w14:textId="77777777" w:rsidR="008340FB" w:rsidRDefault="00D858BF">
      <w:pPr>
        <w:pStyle w:val="normal11"/>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5º - </w:t>
      </w:r>
      <w:r>
        <w:rPr>
          <w:rFonts w:ascii="Times New Roman" w:eastAsia="Times New Roman" w:hAnsi="Times New Roman" w:cs="Times New Roman"/>
          <w:sz w:val="24"/>
          <w:szCs w:val="24"/>
        </w:rPr>
        <w:t>O Poder Executivo poderá, observada a legislação vigente e a disponibilidade orçamentária e financeira, instituir programas de incentivo e estímulo às pessoas físicas e jurídicas que desenvolvam atividades voltadas à reciclagem e à economia circular no Município.</w:t>
      </w:r>
    </w:p>
    <w:p w14:paraId="44539692" w14:textId="77777777" w:rsidR="008340FB" w:rsidRDefault="00D858BF">
      <w:pPr>
        <w:pStyle w:val="normal11"/>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1º</w:t>
      </w:r>
      <w:r>
        <w:rPr>
          <w:rFonts w:ascii="Times New Roman" w:eastAsia="Times New Roman" w:hAnsi="Times New Roman" w:cs="Times New Roman"/>
          <w:sz w:val="24"/>
          <w:szCs w:val="24"/>
        </w:rPr>
        <w:t xml:space="preserve"> Os incentivos previstos neste artigo poderão contemplar medidas de estímulo econômico, técnico ou institucional, conforme regulamentação do Poder Executivo e observadas as normas de responsabilidade fiscal.</w:t>
      </w:r>
    </w:p>
    <w:p w14:paraId="55C44889" w14:textId="77777777" w:rsidR="008340FB" w:rsidRDefault="00D858BF">
      <w:pPr>
        <w:pStyle w:val="normal11"/>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2º</w:t>
      </w:r>
      <w:r>
        <w:rPr>
          <w:rFonts w:ascii="Times New Roman" w:eastAsia="Times New Roman" w:hAnsi="Times New Roman" w:cs="Times New Roman"/>
          <w:sz w:val="24"/>
          <w:szCs w:val="24"/>
        </w:rPr>
        <w:t xml:space="preserve"> A concessão dos incentivos previstos neste artigo ficará condicionada ao cadastramento prévio dos interessados junto ao órgão municipal competente, sendo destinada exclusivamente a usuários, produtores e comerciantes devidamente habilitados, na forma do regulamento.</w:t>
      </w:r>
    </w:p>
    <w:p w14:paraId="661FA661" w14:textId="77777777" w:rsidR="008340FB" w:rsidRDefault="00D858BF">
      <w:pPr>
        <w:pStyle w:val="normal11"/>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6º - </w:t>
      </w:r>
      <w:r>
        <w:rPr>
          <w:rFonts w:ascii="Times New Roman" w:eastAsia="Times New Roman" w:hAnsi="Times New Roman" w:cs="Times New Roman"/>
          <w:sz w:val="24"/>
          <w:szCs w:val="24"/>
        </w:rPr>
        <w:t>O Poder Executivo poderá promover ações destinadas a facilitar o acesso de cooperativas, associações e empresas que atuem na área da reciclagem a linhas de financiamento, programas de crédito ou fundos públicos existentes, com o objetivo de apoiar a aquisição de equipamentos, a melhoria da infraestrutura e a modernização das atividades.</w:t>
      </w:r>
    </w:p>
    <w:p w14:paraId="673EC5AE" w14:textId="77777777" w:rsidR="008340FB" w:rsidRDefault="00D858BF">
      <w:pPr>
        <w:pStyle w:val="normal11"/>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Art. 7º - </w:t>
      </w:r>
      <w:r>
        <w:rPr>
          <w:rFonts w:ascii="Times New Roman" w:eastAsia="Times New Roman" w:hAnsi="Times New Roman" w:cs="Times New Roman"/>
          <w:sz w:val="24"/>
          <w:szCs w:val="24"/>
        </w:rPr>
        <w:t>Caberá à Secretaria Municipal de Meio Ambiente, ou outra que a vier substituir, coordenar as ações previstas nesta Lei, bem como fiscalizar o cumprimento das normas estabelecidas.</w:t>
      </w:r>
    </w:p>
    <w:p w14:paraId="6E329A5F" w14:textId="77777777" w:rsidR="008340FB" w:rsidRDefault="00D858BF">
      <w:pPr>
        <w:pStyle w:val="normal11"/>
        <w:spacing w:before="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8º - </w:t>
      </w:r>
      <w:r>
        <w:rPr>
          <w:rFonts w:ascii="Times New Roman" w:eastAsia="Times New Roman" w:hAnsi="Times New Roman" w:cs="Times New Roman"/>
          <w:sz w:val="24"/>
          <w:szCs w:val="24"/>
        </w:rPr>
        <w:t>As despesas decorrentes da execução desta Lei correrão por conta das dotações orçamentárias próprias, suplementadas, se necessário.</w:t>
      </w:r>
    </w:p>
    <w:p w14:paraId="26591983" w14:textId="77777777" w:rsidR="008340FB" w:rsidRDefault="00D858BF">
      <w:pPr>
        <w:pStyle w:val="normal11"/>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9º - </w:t>
      </w:r>
      <w:r>
        <w:rPr>
          <w:rFonts w:ascii="Times New Roman" w:eastAsia="Times New Roman" w:hAnsi="Times New Roman" w:cs="Times New Roman"/>
          <w:sz w:val="24"/>
          <w:szCs w:val="24"/>
        </w:rPr>
        <w:t>O Poder Executivo regulamentará esta Lei no que couber.</w:t>
      </w:r>
    </w:p>
    <w:p w14:paraId="433478C0" w14:textId="77777777" w:rsidR="008340FB" w:rsidRDefault="00D858BF">
      <w:pPr>
        <w:pStyle w:val="normal11"/>
        <w:spacing w:before="200"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Art. 10 - </w:t>
      </w:r>
      <w:r>
        <w:rPr>
          <w:rFonts w:ascii="Times New Roman" w:eastAsia="Times New Roman" w:hAnsi="Times New Roman" w:cs="Times New Roman"/>
          <w:sz w:val="24"/>
          <w:szCs w:val="24"/>
        </w:rPr>
        <w:t>Esta lei entra em vigor na data de sua publicação.</w:t>
      </w:r>
    </w:p>
    <w:p w14:paraId="4F094680" w14:textId="77777777" w:rsidR="008340FB" w:rsidRDefault="008340FB">
      <w:pPr>
        <w:pStyle w:val="normal11"/>
        <w:rPr>
          <w:rFonts w:ascii="Times New Roman" w:eastAsia="Times New Roman" w:hAnsi="Times New Roman" w:cs="Times New Roman"/>
          <w:sz w:val="24"/>
          <w:szCs w:val="24"/>
        </w:rPr>
      </w:pPr>
    </w:p>
    <w:p w14:paraId="31E273CB" w14:textId="77777777" w:rsidR="008340FB" w:rsidRDefault="008340FB">
      <w:pPr>
        <w:pStyle w:val="normal11"/>
        <w:jc w:val="center"/>
        <w:rPr>
          <w:rFonts w:ascii="Times New Roman" w:eastAsia="Times New Roman" w:hAnsi="Times New Roman" w:cs="Times New Roman"/>
          <w:sz w:val="24"/>
          <w:szCs w:val="24"/>
        </w:rPr>
      </w:pPr>
    </w:p>
    <w:p w14:paraId="5780FDAC" w14:textId="31304F5C" w:rsidR="008340FB" w:rsidRDefault="00D858BF">
      <w:pPr>
        <w:pStyle w:val="normal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Palácio Graccho Cardoso, Aracaju, </w:t>
      </w:r>
      <w:r w:rsidR="001979A1">
        <w:rPr>
          <w:rFonts w:ascii="Times New Roman" w:eastAsia="Times New Roman" w:hAnsi="Times New Roman" w:cs="Times New Roman"/>
          <w:sz w:val="24"/>
          <w:szCs w:val="24"/>
        </w:rPr>
        <w:t>27</w:t>
      </w:r>
      <w:r>
        <w:rPr>
          <w:rFonts w:ascii="Times New Roman" w:eastAsia="Times New Roman" w:hAnsi="Times New Roman" w:cs="Times New Roman"/>
          <w:sz w:val="24"/>
          <w:szCs w:val="24"/>
        </w:rPr>
        <w:t xml:space="preserve"> de março </w:t>
      </w:r>
      <w:r>
        <w:rPr>
          <w:rFonts w:ascii="Times New Roman" w:eastAsia="Times New Roman" w:hAnsi="Times New Roman" w:cs="Times New Roman"/>
          <w:sz w:val="24"/>
          <w:szCs w:val="24"/>
        </w:rPr>
        <w:t>de 202</w:t>
      </w:r>
      <w:r>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14:paraId="20798E0F" w14:textId="77777777" w:rsidR="001979A1" w:rsidRDefault="001979A1">
      <w:pPr>
        <w:pStyle w:val="normal11"/>
        <w:jc w:val="center"/>
        <w:rPr>
          <w:rFonts w:ascii="Times New Roman" w:eastAsia="Times New Roman" w:hAnsi="Times New Roman" w:cs="Times New Roman"/>
          <w:sz w:val="24"/>
          <w:szCs w:val="24"/>
        </w:rPr>
      </w:pPr>
    </w:p>
    <w:p w14:paraId="348B9789" w14:textId="77777777" w:rsidR="001979A1" w:rsidRDefault="001979A1">
      <w:pPr>
        <w:pStyle w:val="normal11"/>
        <w:jc w:val="center"/>
        <w:rPr>
          <w:rFonts w:ascii="Times New Roman" w:eastAsia="Times New Roman" w:hAnsi="Times New Roman" w:cs="Times New Roman"/>
          <w:sz w:val="24"/>
          <w:szCs w:val="24"/>
        </w:rPr>
      </w:pPr>
    </w:p>
    <w:p w14:paraId="0A90A1E7" w14:textId="77777777" w:rsidR="008340FB" w:rsidRDefault="00D858BF">
      <w:pPr>
        <w:pStyle w:val="normal11"/>
        <w:rPr>
          <w:rFonts w:ascii="Times New Roman" w:eastAsia="Times New Roman" w:hAnsi="Times New Roman" w:cs="Times New Roman"/>
          <w:sz w:val="24"/>
          <w:szCs w:val="24"/>
        </w:rPr>
      </w:pPr>
      <w:r>
        <w:rPr>
          <w:noProof/>
        </w:rPr>
        <w:drawing>
          <wp:anchor distT="0" distB="0" distL="0" distR="0" simplePos="0" relativeHeight="251658240" behindDoc="0" locked="0" layoutInCell="1" hidden="0" allowOverlap="1" wp14:anchorId="11D4A2EC" wp14:editId="257AF2DB">
            <wp:simplePos x="0" y="0"/>
            <wp:positionH relativeFrom="column">
              <wp:posOffset>2095028</wp:posOffset>
            </wp:positionH>
            <wp:positionV relativeFrom="paragraph">
              <wp:posOffset>66675</wp:posOffset>
            </wp:positionV>
            <wp:extent cx="1208405" cy="619125"/>
            <wp:effectExtent l="0" t="0" r="0" b="0"/>
            <wp:wrapNone/>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208405" cy="619125"/>
                    </a:xfrm>
                    <a:prstGeom prst="rect">
                      <a:avLst/>
                    </a:prstGeom>
                    <a:ln/>
                  </pic:spPr>
                </pic:pic>
              </a:graphicData>
            </a:graphic>
          </wp:anchor>
        </w:drawing>
      </w:r>
    </w:p>
    <w:p w14:paraId="699FDC67" w14:textId="77777777" w:rsidR="008340FB" w:rsidRDefault="008340FB">
      <w:pPr>
        <w:pStyle w:val="normal11"/>
        <w:rPr>
          <w:rFonts w:ascii="Times New Roman" w:eastAsia="Times New Roman" w:hAnsi="Times New Roman" w:cs="Times New Roman"/>
          <w:sz w:val="24"/>
          <w:szCs w:val="24"/>
        </w:rPr>
      </w:pPr>
    </w:p>
    <w:p w14:paraId="34D7522E" w14:textId="77777777" w:rsidR="008340FB" w:rsidRDefault="008340FB">
      <w:pPr>
        <w:pStyle w:val="normal11"/>
        <w:rPr>
          <w:rFonts w:ascii="Times New Roman" w:eastAsia="Times New Roman" w:hAnsi="Times New Roman" w:cs="Times New Roman"/>
          <w:sz w:val="24"/>
          <w:szCs w:val="24"/>
        </w:rPr>
      </w:pPr>
    </w:p>
    <w:p w14:paraId="437884BB" w14:textId="77777777" w:rsidR="008340FB" w:rsidRDefault="00D858BF">
      <w:pPr>
        <w:pStyle w:val="normal1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BRENO GARIBALDE</w:t>
      </w:r>
      <w:r>
        <w:rPr>
          <w:rFonts w:ascii="Times New Roman" w:eastAsia="Times New Roman" w:hAnsi="Times New Roman" w:cs="Times New Roman"/>
          <w:b/>
          <w:bCs/>
          <w:sz w:val="24"/>
          <w:szCs w:val="24"/>
        </w:rPr>
        <w:t>,</w:t>
      </w:r>
    </w:p>
    <w:p w14:paraId="00792815" w14:textId="77777777" w:rsidR="008340FB" w:rsidRDefault="00D858BF">
      <w:pPr>
        <w:pStyle w:val="normal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Vereador</w:t>
      </w:r>
      <w:r w:rsidR="001979A1">
        <w:rPr>
          <w:rFonts w:ascii="Times New Roman" w:eastAsia="Times New Roman" w:hAnsi="Times New Roman" w:cs="Times New Roman"/>
          <w:sz w:val="24"/>
          <w:szCs w:val="24"/>
        </w:rPr>
        <w:t>.</w:t>
      </w:r>
    </w:p>
    <w:p w14:paraId="0188C17F" w14:textId="229AFA5C" w:rsidR="001979A1" w:rsidRDefault="001979A1">
      <w:pPr>
        <w:pStyle w:val="normal11"/>
        <w:jc w:val="center"/>
        <w:rPr>
          <w:rFonts w:ascii="Times New Roman" w:eastAsia="Times New Roman" w:hAnsi="Times New Roman" w:cs="Times New Roman"/>
          <w:b/>
          <w:bCs/>
          <w:sz w:val="24"/>
          <w:szCs w:val="24"/>
        </w:rPr>
        <w:sectPr w:rsidR="001979A1" w:rsidSect="001979A1">
          <w:headerReference w:type="even" r:id="rId8"/>
          <w:headerReference w:type="default" r:id="rId9"/>
          <w:headerReference w:type="first" r:id="rId10"/>
          <w:pgSz w:w="11906" w:h="16838"/>
          <w:pgMar w:top="1417" w:right="1701" w:bottom="1417" w:left="1701" w:header="709" w:footer="0" w:gutter="0"/>
          <w:pgNumType w:start="1"/>
          <w:cols w:space="720"/>
          <w:docGrid w:linePitch="272"/>
        </w:sectPr>
      </w:pPr>
    </w:p>
    <w:p w14:paraId="5A7CB37B" w14:textId="77777777" w:rsidR="001979A1" w:rsidRDefault="001979A1" w:rsidP="001979A1">
      <w:pPr>
        <w:pStyle w:val="normal11"/>
        <w:spacing w:after="240" w:line="360" w:lineRule="auto"/>
        <w:rPr>
          <w:rFonts w:ascii="Times New Roman" w:eastAsia="Times New Roman" w:hAnsi="Times New Roman" w:cs="Times New Roman"/>
          <w:b/>
          <w:bCs/>
          <w:sz w:val="24"/>
          <w:szCs w:val="24"/>
        </w:rPr>
      </w:pPr>
    </w:p>
    <w:p w14:paraId="7673C427" w14:textId="724BA16C" w:rsidR="008340FB" w:rsidRDefault="00D858BF">
      <w:pPr>
        <w:pStyle w:val="normal11"/>
        <w:spacing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JUSTIFICATIVA</w:t>
      </w:r>
    </w:p>
    <w:p w14:paraId="52391403" w14:textId="77777777" w:rsidR="008340FB" w:rsidRDefault="00D858BF">
      <w:pPr>
        <w:pStyle w:val="normal11"/>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gestão adequada dos resíduos sólidos representa um dos maiores e mais urgentes desafios da administração pública contemporânea. Para enfrentar essa realidade de forma eficiente, o presente Projeto de Lei propõe a modernização das nossas políticas ambientais, alinhando o município às diretrizes da Política Nacional de Resíduos Sólidos e aos recentes avanços trazidos pela Lei Federal de Incentivo à Reciclagem (Lei nº 14.260/2021). O objetivo central desta propositura é romper com o modelo obsoleto de mero d</w:t>
      </w:r>
      <w:r>
        <w:rPr>
          <w:rFonts w:ascii="Times New Roman" w:eastAsia="Times New Roman" w:hAnsi="Times New Roman" w:cs="Times New Roman"/>
          <w:sz w:val="24"/>
          <w:szCs w:val="24"/>
        </w:rPr>
        <w:t>escarte em aterros, promovendo ações de incentivo à coleta seletiva e a reciclagem, onde o resíduo deixa de ser um problema e passa a ser tratado como um recurso de valor econômico e social.</w:t>
      </w:r>
    </w:p>
    <w:p w14:paraId="72C1A89A" w14:textId="77777777" w:rsidR="008340FB" w:rsidRDefault="00D858BF">
      <w:pPr>
        <w:pStyle w:val="normal11"/>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que essa transformação seja possível, é fundamental garantir o engajamento ativo da população e fornecer a infraestrutura necessária. Nesse sentido, o projeto estabelece a criação de Pontos de Entrega Voluntária (PEVs) em locais estratégicos e a promoção de campanhas contínuas de educação ambiental. Essas medidas estruturais e pedagógicas são essenciais para facilitar a separação correta dos materiais na origem, transformando o cidadão em um agente ativo da preservação ambiental.</w:t>
      </w:r>
    </w:p>
    <w:p w14:paraId="0A6E2345" w14:textId="77777777" w:rsidR="008340FB" w:rsidRDefault="00D858BF">
      <w:pPr>
        <w:pStyle w:val="normal11"/>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Além do inegável impacto ecológico, esta matéria carrega um profundo compromisso com a justiça social. Isso porque, a estruturação da coleta seletiva e o apoio à criação de centros de triagem visam integrar os catadores de materiais recicláveis de forma formal e estruturada, garantindo que esses profissionais essenciais exerçam suas atividades com dignidade. </w:t>
      </w:r>
    </w:p>
    <w:p w14:paraId="3E4BC357" w14:textId="77777777" w:rsidR="008340FB" w:rsidRDefault="00D858BF">
      <w:pPr>
        <w:pStyle w:val="normal11"/>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fim, a transição para um modelo sustentável exige viabilidade e atratividade econômica. Nesse sentido, o texto introduz a possibilidade de concessão de incentivos fiscais e benefícios econômicos para atrair empresas, cooperativas e investidores dedicados à cadeia da reciclagem. Ao criar um ambiente de negócios favorável, com a possibilidade de reconhecimento institucional por mérito ambiental, o município estimula a indústria local, gera os chamados "empregos verdes" e garante que a matéria-prima recicl</w:t>
      </w:r>
      <w:r>
        <w:rPr>
          <w:rFonts w:ascii="Times New Roman" w:eastAsia="Times New Roman" w:hAnsi="Times New Roman" w:cs="Times New Roman"/>
          <w:sz w:val="24"/>
          <w:szCs w:val="24"/>
        </w:rPr>
        <w:t>ada retorne ao ciclo produtivo.</w:t>
      </w:r>
    </w:p>
    <w:p w14:paraId="42746268" w14:textId="77777777" w:rsidR="001979A1" w:rsidRDefault="001979A1">
      <w:pPr>
        <w:pStyle w:val="normal11"/>
        <w:spacing w:after="120" w:line="360" w:lineRule="auto"/>
        <w:ind w:firstLine="720"/>
        <w:jc w:val="both"/>
        <w:rPr>
          <w:rFonts w:ascii="Times New Roman" w:eastAsia="Times New Roman" w:hAnsi="Times New Roman" w:cs="Times New Roman"/>
          <w:sz w:val="24"/>
          <w:szCs w:val="24"/>
        </w:rPr>
      </w:pPr>
    </w:p>
    <w:p w14:paraId="7B91C010" w14:textId="7CFE4A46" w:rsidR="008340FB" w:rsidRDefault="00D858BF">
      <w:pPr>
        <w:pStyle w:val="normal11"/>
        <w:spacing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Aprovar este Projeto de Lei é, portanto, um passo indispensável para o desenvolvimento sustentável do nosso município. Trata-se de uma política pública moderna e transversal que une, de forma indissociável, a proteção do meio ambiente, a inclusão social e o crescimento econômico. Por essas razões, conto com a sensibilidade e o apoio dos nobres pares para a aprovação desta essencial matéria.</w:t>
      </w:r>
    </w:p>
    <w:p w14:paraId="21820F63" w14:textId="77777777" w:rsidR="008340FB" w:rsidRDefault="008340FB">
      <w:pPr>
        <w:pStyle w:val="normal11"/>
        <w:spacing w:after="120" w:line="360" w:lineRule="auto"/>
        <w:jc w:val="both"/>
        <w:rPr>
          <w:rFonts w:ascii="Times New Roman" w:eastAsia="Times New Roman" w:hAnsi="Times New Roman" w:cs="Times New Roman"/>
          <w:sz w:val="24"/>
          <w:szCs w:val="24"/>
        </w:rPr>
      </w:pPr>
    </w:p>
    <w:p w14:paraId="15952042" w14:textId="7DC3D187" w:rsidR="008340FB" w:rsidRDefault="00D858BF">
      <w:pPr>
        <w:pStyle w:val="normal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Palácio Graccho Cardoso, Aracaju, </w:t>
      </w:r>
      <w:r w:rsidR="001979A1">
        <w:rPr>
          <w:rFonts w:ascii="Times New Roman" w:eastAsia="Times New Roman" w:hAnsi="Times New Roman" w:cs="Times New Roman"/>
          <w:sz w:val="24"/>
          <w:szCs w:val="24"/>
        </w:rPr>
        <w:t>27 de</w:t>
      </w:r>
      <w:r>
        <w:rPr>
          <w:rFonts w:ascii="Times New Roman" w:eastAsia="Times New Roman" w:hAnsi="Times New Roman" w:cs="Times New Roman"/>
          <w:sz w:val="24"/>
          <w:szCs w:val="24"/>
        </w:rPr>
        <w:t xml:space="preserve"> março de 2026.</w:t>
      </w:r>
    </w:p>
    <w:p w14:paraId="15034EE8" w14:textId="77777777" w:rsidR="008340FB" w:rsidRDefault="008340FB">
      <w:pPr>
        <w:pStyle w:val="normal11"/>
        <w:rPr>
          <w:rFonts w:ascii="Times New Roman" w:eastAsia="Times New Roman" w:hAnsi="Times New Roman" w:cs="Times New Roman"/>
          <w:sz w:val="24"/>
          <w:szCs w:val="24"/>
        </w:rPr>
      </w:pPr>
    </w:p>
    <w:p w14:paraId="3AF6E656" w14:textId="77777777" w:rsidR="008340FB" w:rsidRDefault="00D858BF">
      <w:pPr>
        <w:pStyle w:val="normal11"/>
        <w:rPr>
          <w:rFonts w:ascii="Times New Roman" w:eastAsia="Times New Roman" w:hAnsi="Times New Roman" w:cs="Times New Roman"/>
          <w:sz w:val="24"/>
          <w:szCs w:val="24"/>
        </w:rPr>
      </w:pPr>
      <w:r>
        <w:rPr>
          <w:noProof/>
        </w:rPr>
        <w:drawing>
          <wp:anchor distT="0" distB="0" distL="0" distR="0" simplePos="0" relativeHeight="251659264" behindDoc="0" locked="0" layoutInCell="1" hidden="0" allowOverlap="1" wp14:anchorId="78C37B18" wp14:editId="7E56491E">
            <wp:simplePos x="0" y="0"/>
            <wp:positionH relativeFrom="column">
              <wp:posOffset>2123603</wp:posOffset>
            </wp:positionH>
            <wp:positionV relativeFrom="paragraph">
              <wp:posOffset>34305</wp:posOffset>
            </wp:positionV>
            <wp:extent cx="1153160" cy="590550"/>
            <wp:effectExtent l="0" t="0" r="0" b="0"/>
            <wp:wrapNone/>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153160" cy="590550"/>
                    </a:xfrm>
                    <a:prstGeom prst="rect">
                      <a:avLst/>
                    </a:prstGeom>
                    <a:ln/>
                  </pic:spPr>
                </pic:pic>
              </a:graphicData>
            </a:graphic>
          </wp:anchor>
        </w:drawing>
      </w:r>
    </w:p>
    <w:p w14:paraId="2CEF32BB" w14:textId="77777777" w:rsidR="008340FB" w:rsidRDefault="008340FB">
      <w:pPr>
        <w:pStyle w:val="normal11"/>
        <w:rPr>
          <w:rFonts w:ascii="Times New Roman" w:eastAsia="Times New Roman" w:hAnsi="Times New Roman" w:cs="Times New Roman"/>
          <w:sz w:val="24"/>
          <w:szCs w:val="24"/>
        </w:rPr>
      </w:pPr>
    </w:p>
    <w:p w14:paraId="6F7A0054" w14:textId="77777777" w:rsidR="008340FB" w:rsidRDefault="008340FB">
      <w:pPr>
        <w:pStyle w:val="normal11"/>
        <w:rPr>
          <w:rFonts w:ascii="Times New Roman" w:eastAsia="Times New Roman" w:hAnsi="Times New Roman" w:cs="Times New Roman"/>
          <w:b/>
          <w:bCs/>
          <w:sz w:val="24"/>
          <w:szCs w:val="24"/>
        </w:rPr>
      </w:pPr>
    </w:p>
    <w:p w14:paraId="366B92E6" w14:textId="77777777" w:rsidR="008340FB" w:rsidRDefault="00D858BF">
      <w:pPr>
        <w:pStyle w:val="normal1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BRENO GARIBALDE,</w:t>
      </w:r>
    </w:p>
    <w:p w14:paraId="57EF491C" w14:textId="77777777" w:rsidR="008340FB" w:rsidRDefault="00D858BF">
      <w:pPr>
        <w:pStyle w:val="normal11"/>
        <w:jc w:val="center"/>
        <w:rPr>
          <w:sz w:val="24"/>
          <w:szCs w:val="24"/>
        </w:rPr>
      </w:pPr>
      <w:r>
        <w:rPr>
          <w:rFonts w:ascii="Times New Roman" w:eastAsia="Times New Roman" w:hAnsi="Times New Roman" w:cs="Times New Roman"/>
          <w:sz w:val="24"/>
          <w:szCs w:val="24"/>
        </w:rPr>
        <w:t>Vereador.</w:t>
      </w:r>
    </w:p>
    <w:sectPr w:rsidR="008340FB" w:rsidSect="001979A1">
      <w:headerReference w:type="even" r:id="rId11"/>
      <w:headerReference w:type="default" r:id="rId12"/>
      <w:footerReference w:type="even" r:id="rId13"/>
      <w:footerReference w:type="default" r:id="rId14"/>
      <w:headerReference w:type="first" r:id="rId15"/>
      <w:footerReference w:type="first" r:id="rId16"/>
      <w:pgSz w:w="11906" w:h="16838"/>
      <w:pgMar w:top="1417" w:right="1701" w:bottom="1417" w:left="1701"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9CC8C" w14:textId="77777777" w:rsidR="00D858BF" w:rsidRDefault="00D858BF">
      <w:r>
        <w:separator/>
      </w:r>
    </w:p>
  </w:endnote>
  <w:endnote w:type="continuationSeparator" w:id="0">
    <w:p w14:paraId="4387300C" w14:textId="77777777" w:rsidR="00D858BF" w:rsidRDefault="00D85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auto"/>
    <w:pitch w:val="default"/>
    <w:embedItalic r:id="rId1" w:fontKey="{FE1197A6-CBD1-4ADB-9857-DB4D1B7039ED}"/>
  </w:font>
  <w:font w:name="Calibri">
    <w:panose1 w:val="020F0502020204030204"/>
    <w:charset w:val="00"/>
    <w:family w:val="swiss"/>
    <w:pitch w:val="variable"/>
    <w:sig w:usb0="E4002EFF" w:usb1="C200247B" w:usb2="00000009" w:usb3="00000000" w:csb0="000001FF" w:csb1="00000000"/>
    <w:embedRegular r:id="rId2" w:fontKey="{97CAE022-19DC-4CCC-A2B7-4F7CDD2B6E86}"/>
  </w:font>
  <w:font w:name="Cambria">
    <w:panose1 w:val="02040503050406030204"/>
    <w:charset w:val="00"/>
    <w:family w:val="roman"/>
    <w:pitch w:val="variable"/>
    <w:sig w:usb0="E00006FF" w:usb1="420024FF" w:usb2="02000000" w:usb3="00000000" w:csb0="0000019F" w:csb1="00000000"/>
    <w:embedRegular r:id="rId3" w:fontKey="{C56D3D58-B818-4969-B963-57FBFFA8B0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B96E2" w14:textId="77777777" w:rsidR="008340FB" w:rsidRDefault="008340FB">
    <w:pPr>
      <w:pStyle w:val="normal1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00178" w14:textId="77777777" w:rsidR="008340FB" w:rsidRDefault="008340FB">
    <w:pPr>
      <w:pStyle w:val="normal11"/>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DD330" w14:textId="77777777" w:rsidR="008340FB" w:rsidRDefault="008340FB">
    <w:pPr>
      <w:pStyle w:val="normal11"/>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64617" w14:textId="77777777" w:rsidR="00D858BF" w:rsidRDefault="00D858BF">
      <w:r>
        <w:separator/>
      </w:r>
    </w:p>
  </w:footnote>
  <w:footnote w:type="continuationSeparator" w:id="0">
    <w:p w14:paraId="3A662321" w14:textId="77777777" w:rsidR="00D858BF" w:rsidRDefault="00D85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A1102" w14:textId="77777777" w:rsidR="008340FB" w:rsidRDefault="008340FB">
    <w:pPr>
      <w:pStyle w:val="normal1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A849E" w14:textId="77777777" w:rsidR="008340FB" w:rsidRDefault="00D858BF">
    <w:pPr>
      <w:pStyle w:val="normal11"/>
      <w:jc w:val="center"/>
      <w:rPr>
        <w:b/>
        <w:bCs/>
        <w:color w:val="000000"/>
        <w:sz w:val="24"/>
        <w:szCs w:val="24"/>
      </w:rPr>
    </w:pPr>
    <w:r>
      <w:rPr>
        <w:noProof/>
      </w:rPr>
      <w:drawing>
        <wp:anchor distT="0" distB="0" distL="114300" distR="114300" simplePos="0" relativeHeight="251658240" behindDoc="0" locked="0" layoutInCell="1" hidden="0" allowOverlap="1" wp14:anchorId="4EDF5C0D" wp14:editId="69DB38A2">
          <wp:simplePos x="0" y="0"/>
          <wp:positionH relativeFrom="column">
            <wp:posOffset>2272030</wp:posOffset>
          </wp:positionH>
          <wp:positionV relativeFrom="paragraph">
            <wp:posOffset>24765</wp:posOffset>
          </wp:positionV>
          <wp:extent cx="781050" cy="781050"/>
          <wp:effectExtent l="0" t="0" r="0" b="0"/>
          <wp:wrapSquare wrapText="bothSides" distT="0" distB="0" distL="114300" distR="11430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050" cy="781050"/>
                  </a:xfrm>
                  <a:prstGeom prst="rect">
                    <a:avLst/>
                  </a:prstGeom>
                  <a:ln/>
                </pic:spPr>
              </pic:pic>
            </a:graphicData>
          </a:graphic>
        </wp:anchor>
      </w:drawing>
    </w:r>
  </w:p>
  <w:p w14:paraId="008E9E62" w14:textId="77777777" w:rsidR="008340FB" w:rsidRDefault="008340FB">
    <w:pPr>
      <w:pStyle w:val="normal11"/>
      <w:jc w:val="center"/>
      <w:rPr>
        <w:b/>
        <w:bCs/>
        <w:color w:val="000000"/>
        <w:sz w:val="24"/>
        <w:szCs w:val="24"/>
      </w:rPr>
    </w:pPr>
  </w:p>
  <w:p w14:paraId="7A5EC82D" w14:textId="77777777" w:rsidR="008340FB" w:rsidRDefault="008340FB">
    <w:pPr>
      <w:pStyle w:val="normal11"/>
      <w:jc w:val="center"/>
      <w:rPr>
        <w:b/>
        <w:bCs/>
        <w:color w:val="000000"/>
        <w:sz w:val="24"/>
        <w:szCs w:val="24"/>
      </w:rPr>
    </w:pPr>
  </w:p>
  <w:p w14:paraId="2132577E" w14:textId="77777777" w:rsidR="008340FB" w:rsidRDefault="008340FB">
    <w:pPr>
      <w:pStyle w:val="normal11"/>
      <w:jc w:val="center"/>
      <w:rPr>
        <w:b/>
        <w:bCs/>
        <w:color w:val="000000"/>
        <w:sz w:val="24"/>
        <w:szCs w:val="24"/>
      </w:rPr>
    </w:pPr>
  </w:p>
  <w:p w14:paraId="2353466E" w14:textId="77777777" w:rsidR="008340FB" w:rsidRDefault="008340FB">
    <w:pPr>
      <w:pStyle w:val="normal11"/>
      <w:jc w:val="center"/>
      <w:rPr>
        <w:b/>
        <w:bCs/>
        <w:color w:val="000000"/>
        <w:sz w:val="24"/>
        <w:szCs w:val="24"/>
      </w:rPr>
    </w:pPr>
  </w:p>
  <w:p w14:paraId="4CC1B2A4" w14:textId="77777777" w:rsidR="008340FB" w:rsidRDefault="00D858BF">
    <w:pPr>
      <w:pStyle w:val="normal11"/>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ESTADO DE SERGIPE</w:t>
    </w:r>
  </w:p>
  <w:p w14:paraId="3DEF1EC3" w14:textId="77777777" w:rsidR="008340FB" w:rsidRDefault="00D858BF">
    <w:pPr>
      <w:pStyle w:val="normal11"/>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CÂMARA MUNICIPAL DE ARACAJU</w:t>
    </w:r>
  </w:p>
  <w:p w14:paraId="197BE8DF" w14:textId="77777777" w:rsidR="008340FB" w:rsidRDefault="008340FB">
    <w:pPr>
      <w:pStyle w:val="normal11"/>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BFC8F" w14:textId="77777777" w:rsidR="008340FB" w:rsidRDefault="00D858BF">
    <w:pPr>
      <w:pStyle w:val="normal11"/>
      <w:jc w:val="center"/>
      <w:rPr>
        <w:b/>
        <w:bCs/>
        <w:color w:val="000000"/>
        <w:sz w:val="24"/>
        <w:szCs w:val="24"/>
      </w:rPr>
    </w:pPr>
    <w:r>
      <w:rPr>
        <w:noProof/>
      </w:rPr>
      <w:drawing>
        <wp:anchor distT="0" distB="0" distL="114300" distR="114300" simplePos="0" relativeHeight="251659264" behindDoc="0" locked="0" layoutInCell="1" hidden="0" allowOverlap="1" wp14:anchorId="1A189DDC" wp14:editId="3D6CAFD4">
          <wp:simplePos x="0" y="0"/>
          <wp:positionH relativeFrom="column">
            <wp:posOffset>2272030</wp:posOffset>
          </wp:positionH>
          <wp:positionV relativeFrom="paragraph">
            <wp:posOffset>24765</wp:posOffset>
          </wp:positionV>
          <wp:extent cx="781050" cy="781050"/>
          <wp:effectExtent l="0" t="0" r="0" b="0"/>
          <wp:wrapSquare wrapText="bothSides" distT="0" distB="0" distL="114300" distR="11430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050" cy="781050"/>
                  </a:xfrm>
                  <a:prstGeom prst="rect">
                    <a:avLst/>
                  </a:prstGeom>
                  <a:ln/>
                </pic:spPr>
              </pic:pic>
            </a:graphicData>
          </a:graphic>
        </wp:anchor>
      </w:drawing>
    </w:r>
  </w:p>
  <w:p w14:paraId="1764EC38" w14:textId="77777777" w:rsidR="008340FB" w:rsidRDefault="008340FB">
    <w:pPr>
      <w:pStyle w:val="normal11"/>
      <w:jc w:val="center"/>
      <w:rPr>
        <w:b/>
        <w:bCs/>
        <w:color w:val="000000"/>
        <w:sz w:val="24"/>
        <w:szCs w:val="24"/>
      </w:rPr>
    </w:pPr>
  </w:p>
  <w:p w14:paraId="15C6D3E6" w14:textId="77777777" w:rsidR="008340FB" w:rsidRDefault="008340FB">
    <w:pPr>
      <w:pStyle w:val="normal11"/>
      <w:jc w:val="center"/>
      <w:rPr>
        <w:b/>
        <w:bCs/>
        <w:color w:val="000000"/>
        <w:sz w:val="24"/>
        <w:szCs w:val="24"/>
      </w:rPr>
    </w:pPr>
  </w:p>
  <w:p w14:paraId="07BBD0D6" w14:textId="77777777" w:rsidR="008340FB" w:rsidRDefault="008340FB">
    <w:pPr>
      <w:pStyle w:val="normal11"/>
      <w:jc w:val="center"/>
      <w:rPr>
        <w:b/>
        <w:bCs/>
        <w:color w:val="000000"/>
        <w:sz w:val="24"/>
        <w:szCs w:val="24"/>
      </w:rPr>
    </w:pPr>
  </w:p>
  <w:p w14:paraId="4B4750A6" w14:textId="77777777" w:rsidR="008340FB" w:rsidRDefault="008340FB">
    <w:pPr>
      <w:pStyle w:val="normal11"/>
      <w:jc w:val="center"/>
      <w:rPr>
        <w:b/>
        <w:bCs/>
        <w:color w:val="000000"/>
        <w:sz w:val="24"/>
        <w:szCs w:val="24"/>
      </w:rPr>
    </w:pPr>
  </w:p>
  <w:p w14:paraId="09EDBEE8" w14:textId="77777777" w:rsidR="008340FB" w:rsidRDefault="00D858BF">
    <w:pPr>
      <w:pStyle w:val="normal11"/>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ESTADO DE SERGIPE</w:t>
    </w:r>
  </w:p>
  <w:p w14:paraId="00C19284" w14:textId="77777777" w:rsidR="008340FB" w:rsidRDefault="00D858BF">
    <w:pPr>
      <w:pStyle w:val="normal11"/>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CÂMARA MUNICIPAL DE ARACAJU</w:t>
    </w:r>
  </w:p>
  <w:p w14:paraId="1D1E8954" w14:textId="77777777" w:rsidR="008340FB" w:rsidRDefault="008340FB">
    <w:pPr>
      <w:pStyle w:val="normal11"/>
      <w:tabs>
        <w:tab w:val="center" w:pos="4419"/>
        <w:tab w:val="right" w:pos="8838"/>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D140E" w14:textId="77777777" w:rsidR="008340FB" w:rsidRDefault="008340FB">
    <w:pPr>
      <w:pStyle w:val="normal1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42CD7" w14:textId="77777777" w:rsidR="008340FB" w:rsidRDefault="00D858BF">
    <w:pPr>
      <w:pStyle w:val="normal11"/>
      <w:tabs>
        <w:tab w:val="center" w:pos="4419"/>
        <w:tab w:val="right" w:pos="8838"/>
      </w:tabs>
      <w:jc w:val="center"/>
      <w:rPr>
        <w:color w:val="000000"/>
      </w:rPr>
    </w:pPr>
    <w:r>
      <w:rPr>
        <w:noProof/>
      </w:rPr>
      <w:drawing>
        <wp:anchor distT="0" distB="0" distL="114300" distR="114300" simplePos="0" relativeHeight="251660288" behindDoc="0" locked="0" layoutInCell="1" hidden="0" allowOverlap="1" wp14:anchorId="0DA2269E" wp14:editId="20B043A2">
          <wp:simplePos x="0" y="0"/>
          <wp:positionH relativeFrom="column">
            <wp:posOffset>2246630</wp:posOffset>
          </wp:positionH>
          <wp:positionV relativeFrom="paragraph">
            <wp:posOffset>-175886</wp:posOffset>
          </wp:positionV>
          <wp:extent cx="781050" cy="781050"/>
          <wp:effectExtent l="0" t="0" r="0" b="0"/>
          <wp:wrapSquare wrapText="bothSides" distT="0" distB="0" distL="114300" distR="11430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050" cy="781050"/>
                  </a:xfrm>
                  <a:prstGeom prst="rect">
                    <a:avLst/>
                  </a:prstGeom>
                  <a:ln/>
                </pic:spPr>
              </pic:pic>
            </a:graphicData>
          </a:graphic>
        </wp:anchor>
      </w:drawing>
    </w:r>
  </w:p>
  <w:p w14:paraId="0189270D" w14:textId="77777777" w:rsidR="008340FB" w:rsidRDefault="008340FB">
    <w:pPr>
      <w:pStyle w:val="normal11"/>
      <w:tabs>
        <w:tab w:val="center" w:pos="4419"/>
        <w:tab w:val="right" w:pos="8838"/>
      </w:tabs>
      <w:jc w:val="center"/>
      <w:rPr>
        <w:color w:val="000000"/>
      </w:rPr>
    </w:pPr>
  </w:p>
  <w:p w14:paraId="05ABC344" w14:textId="77777777" w:rsidR="008340FB" w:rsidRDefault="008340FB">
    <w:pPr>
      <w:pStyle w:val="normal11"/>
      <w:jc w:val="center"/>
      <w:rPr>
        <w:b/>
        <w:bCs/>
        <w:color w:val="000000"/>
        <w:sz w:val="24"/>
        <w:szCs w:val="24"/>
      </w:rPr>
    </w:pPr>
  </w:p>
  <w:p w14:paraId="296EBB42" w14:textId="77777777" w:rsidR="008340FB" w:rsidRDefault="008340FB">
    <w:pPr>
      <w:pStyle w:val="normal11"/>
      <w:jc w:val="center"/>
      <w:rPr>
        <w:b/>
        <w:bCs/>
        <w:color w:val="000000"/>
        <w:sz w:val="24"/>
        <w:szCs w:val="24"/>
      </w:rPr>
    </w:pPr>
  </w:p>
  <w:p w14:paraId="181290C1" w14:textId="77777777" w:rsidR="008340FB" w:rsidRDefault="00D858BF">
    <w:pPr>
      <w:pStyle w:val="normal11"/>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ESTADO DE SERGIPE</w:t>
    </w:r>
  </w:p>
  <w:p w14:paraId="1B47F207" w14:textId="77777777" w:rsidR="008340FB" w:rsidRDefault="00D858BF">
    <w:pPr>
      <w:pStyle w:val="normal11"/>
      <w:jc w:val="center"/>
      <w:rPr>
        <w:color w:val="000000"/>
      </w:rPr>
    </w:pPr>
    <w:r>
      <w:rPr>
        <w:rFonts w:ascii="Times New Roman" w:eastAsia="Times New Roman" w:hAnsi="Times New Roman" w:cs="Times New Roman"/>
        <w:b/>
        <w:bCs/>
        <w:color w:val="000000"/>
        <w:sz w:val="24"/>
        <w:szCs w:val="24"/>
      </w:rPr>
      <w:t>CÂMARA MUNICIPAL DE ARACAJU</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1314" w14:textId="77777777" w:rsidR="008340FB" w:rsidRDefault="00D858BF">
    <w:pPr>
      <w:pStyle w:val="normal11"/>
      <w:tabs>
        <w:tab w:val="center" w:pos="4419"/>
        <w:tab w:val="right" w:pos="8838"/>
      </w:tabs>
      <w:jc w:val="center"/>
      <w:rPr>
        <w:color w:val="000000"/>
      </w:rPr>
    </w:pPr>
    <w:r>
      <w:rPr>
        <w:noProof/>
      </w:rPr>
      <w:drawing>
        <wp:anchor distT="0" distB="0" distL="114300" distR="114300" simplePos="0" relativeHeight="251661312" behindDoc="0" locked="0" layoutInCell="1" hidden="0" allowOverlap="1" wp14:anchorId="251F553A" wp14:editId="3E154E77">
          <wp:simplePos x="0" y="0"/>
          <wp:positionH relativeFrom="column">
            <wp:posOffset>2246630</wp:posOffset>
          </wp:positionH>
          <wp:positionV relativeFrom="paragraph">
            <wp:posOffset>-175886</wp:posOffset>
          </wp:positionV>
          <wp:extent cx="781050" cy="781050"/>
          <wp:effectExtent l="0" t="0" r="0" b="0"/>
          <wp:wrapSquare wrapText="bothSides" distT="0" distB="0" distL="114300" distR="11430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050" cy="781050"/>
                  </a:xfrm>
                  <a:prstGeom prst="rect">
                    <a:avLst/>
                  </a:prstGeom>
                  <a:ln/>
                </pic:spPr>
              </pic:pic>
            </a:graphicData>
          </a:graphic>
        </wp:anchor>
      </w:drawing>
    </w:r>
  </w:p>
  <w:p w14:paraId="54A0ACD9" w14:textId="77777777" w:rsidR="008340FB" w:rsidRDefault="008340FB">
    <w:pPr>
      <w:pStyle w:val="normal11"/>
      <w:tabs>
        <w:tab w:val="center" w:pos="4419"/>
        <w:tab w:val="right" w:pos="8838"/>
      </w:tabs>
      <w:jc w:val="center"/>
      <w:rPr>
        <w:color w:val="000000"/>
      </w:rPr>
    </w:pPr>
  </w:p>
  <w:p w14:paraId="3313DEB8" w14:textId="77777777" w:rsidR="008340FB" w:rsidRDefault="008340FB">
    <w:pPr>
      <w:pStyle w:val="normal11"/>
      <w:jc w:val="center"/>
      <w:rPr>
        <w:b/>
        <w:bCs/>
        <w:color w:val="000000"/>
        <w:sz w:val="24"/>
        <w:szCs w:val="24"/>
      </w:rPr>
    </w:pPr>
  </w:p>
  <w:p w14:paraId="1C54032D" w14:textId="77777777" w:rsidR="008340FB" w:rsidRDefault="008340FB">
    <w:pPr>
      <w:pStyle w:val="normal11"/>
      <w:jc w:val="center"/>
      <w:rPr>
        <w:b/>
        <w:bCs/>
        <w:color w:val="000000"/>
        <w:sz w:val="24"/>
        <w:szCs w:val="24"/>
      </w:rPr>
    </w:pPr>
  </w:p>
  <w:p w14:paraId="5E0A9004" w14:textId="77777777" w:rsidR="008340FB" w:rsidRDefault="00D858BF">
    <w:pPr>
      <w:pStyle w:val="normal11"/>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ESTADO DE SERGIPE</w:t>
    </w:r>
  </w:p>
  <w:p w14:paraId="5643CBE8" w14:textId="77777777" w:rsidR="008340FB" w:rsidRDefault="00D858BF">
    <w:pPr>
      <w:pStyle w:val="normal11"/>
      <w:jc w:val="center"/>
      <w:rPr>
        <w:color w:val="000000"/>
      </w:rPr>
    </w:pPr>
    <w:r>
      <w:rPr>
        <w:rFonts w:ascii="Times New Roman" w:eastAsia="Times New Roman" w:hAnsi="Times New Roman" w:cs="Times New Roman"/>
        <w:b/>
        <w:bCs/>
        <w:color w:val="000000"/>
        <w:sz w:val="24"/>
        <w:szCs w:val="24"/>
      </w:rPr>
      <w:t>CÂMARA MUNICIPAL DE ARACAJU</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0FB"/>
    <w:rsid w:val="001979A1"/>
    <w:rsid w:val="008340FB"/>
    <w:rsid w:val="00D858BF"/>
    <w:rsid w:val="00E8751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FBCC9"/>
  <w15:docId w15:val="{F0BCB454-6868-4B9D-AE96-EE1308EE6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1"/>
    <w:next w:val="Corpodetexto"/>
    <w:uiPriority w:val="10"/>
    <w:qFormat/>
    <w:pPr>
      <w:keepNext/>
      <w:spacing w:before="240" w:after="120"/>
    </w:pPr>
    <w:rPr>
      <w:rFonts w:ascii="Liberation Sans" w:eastAsia="Microsoft YaHei" w:hAnsi="Liberation San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Corpodetexto">
    <w:name w:val="Body Text"/>
    <w:basedOn w:val="normal1"/>
    <w:pPr>
      <w:spacing w:after="140" w:line="276" w:lineRule="auto"/>
    </w:pPr>
  </w:style>
  <w:style w:type="paragraph" w:styleId="Lista">
    <w:name w:val="List"/>
    <w:basedOn w:val="Corpodetexto"/>
  </w:style>
  <w:style w:type="paragraph" w:styleId="Legenda">
    <w:name w:val="caption"/>
    <w:basedOn w:val="normal1"/>
    <w:qFormat/>
    <w:pPr>
      <w:suppressLineNumbers/>
      <w:spacing w:before="120" w:after="120"/>
    </w:pPr>
    <w:rPr>
      <w:i/>
      <w:iCs/>
      <w:sz w:val="24"/>
      <w:szCs w:val="24"/>
    </w:rPr>
  </w:style>
  <w:style w:type="paragraph" w:customStyle="1" w:styleId="ndice">
    <w:name w:val="Índice"/>
    <w:basedOn w:val="normal1"/>
    <w:qFormat/>
    <w:pPr>
      <w:suppressLineNumbers/>
    </w:pPr>
  </w:style>
  <w:style w:type="paragraph" w:customStyle="1" w:styleId="normal1">
    <w:name w:val="normal1"/>
    <w:qFormat/>
    <w:rPr>
      <w:lang w:eastAsia="zh-CN" w:bidi="hi-IN"/>
    </w:rPr>
  </w:style>
  <w:style w:type="paragraph" w:customStyle="1" w:styleId="normal11">
    <w:name w:val="normal11"/>
    <w:qFormat/>
    <w:rPr>
      <w:lang w:eastAsia="zh-CN" w:bidi="hi-IN"/>
    </w:rPr>
  </w:style>
  <w:style w:type="paragraph" w:customStyle="1" w:styleId="CabealhoeRodap">
    <w:name w:val="Cabeçalho e Rodapé"/>
    <w:basedOn w:val="normal1"/>
    <w:qFormat/>
  </w:style>
  <w:style w:type="paragraph" w:styleId="Cabealho">
    <w:name w:val="header"/>
    <w:basedOn w:val="CabealhoeRodap"/>
  </w:style>
  <w:style w:type="paragraph" w:styleId="Rodap">
    <w:name w:val="footer"/>
    <w:basedOn w:val="CabealhoeRodap"/>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5.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c6q8ye5RNWkknAvuIykWuRucA==">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1245</Words>
  <Characters>6727</Characters>
  <Application>Microsoft Office Word</Application>
  <DocSecurity>0</DocSecurity>
  <Lines>56</Lines>
  <Paragraphs>15</Paragraphs>
  <ScaleCrop>false</ScaleCrop>
  <Company/>
  <LinksUpToDate>false</LinksUpToDate>
  <CharactersWithSpaces>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SALVELINA MORAES</dc:creator>
  <cp:lastModifiedBy>salvelinamoraesdossantos@gmail.com</cp:lastModifiedBy>
  <cp:revision>2</cp:revision>
  <dcterms:created xsi:type="dcterms:W3CDTF">2026-03-30T12:48:00Z</dcterms:created>
  <dcterms:modified xsi:type="dcterms:W3CDTF">2026-03-30T12:48:00Z</dcterms:modified>
</cp:coreProperties>
</file>