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center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PROJETO DE LEI Nº ____/202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6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pageBreakBefore w:val="false"/>
        <w:widowControl/>
        <w:bidi w:val="0"/>
        <w:spacing w:lineRule="auto" w:line="240" w:before="0" w:after="0"/>
        <w:ind w:hanging="0" w:start="3402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Institui o dia 17 de outubro como o Dia de Luto e de Memória às Mulheres Vítimas de Feminicídio no âmbito do </w:t>
      </w:r>
      <w:r>
        <w:rPr>
          <w:rFonts w:eastAsia="Times New Roman" w:cs="Times New Roman" w:ascii="Times New Roman" w:hAnsi="Times New Roman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sz w:val="24"/>
          <w:szCs w:val="24"/>
        </w:rPr>
        <w:t>unicípio de Aracaju, estabelece diretrizes para a criação de memoriais físicos e simbólicos, e dá outras providências.</w:t>
      </w:r>
    </w:p>
    <w:p>
      <w:pPr>
        <w:pStyle w:val="normal1"/>
        <w:widowControl/>
        <w:bidi w:val="0"/>
        <w:spacing w:lineRule="auto" w:line="240" w:before="0" w:after="0"/>
        <w:ind w:hanging="0" w:start="3402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pageBreakBefore w:val="false"/>
        <w:widowControl/>
        <w:shd w:val="clear" w:fill="auto"/>
        <w:spacing w:lineRule="auto" w:line="240" w:before="0" w:after="0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Prefeit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do Município de Aracaju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71" w:after="171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Faz saber que a Câmara de Vereadores de Aracaju aprovou, e el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sanciona a seguinte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ei: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71" w:after="171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Art. 1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Fica instituído o dia 17 (dezessete) de outubro como o Dia de Luto e de Memória às Mulheres Vítimas de Feminicídio no </w:t>
      </w:r>
      <w:r>
        <w:rPr>
          <w:rFonts w:eastAsia="Times New Roman" w:cs="Times New Roman" w:ascii="Times New Roman" w:hAnsi="Times New Roman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sz w:val="24"/>
          <w:szCs w:val="24"/>
        </w:rPr>
        <w:t>unicípio de Aracaju.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2º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São diretrizes e objetivos desta Lei: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 – </w:t>
      </w:r>
      <w:r>
        <w:rPr>
          <w:rFonts w:eastAsia="Times New Roman" w:cs="Times New Roman" w:ascii="Times New Roman" w:hAnsi="Times New Roman"/>
          <w:sz w:val="24"/>
          <w:szCs w:val="24"/>
        </w:rPr>
        <w:t>h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onrar a memória das mulheres vítimas de feminicídio e prestar solidariedade a seus familiares;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II – </w:t>
      </w:r>
      <w:r>
        <w:rPr>
          <w:rFonts w:eastAsia="Times New Roman" w:cs="Times New Roman" w:ascii="Times New Roman" w:hAnsi="Times New Roman"/>
          <w:sz w:val="24"/>
          <w:szCs w:val="24"/>
        </w:rPr>
        <w:t>g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arantir às sobreviventes e famílias o direito à memória e à verdade como parte das políticas de reparação;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III – </w:t>
      </w:r>
      <w:r>
        <w:rPr>
          <w:rFonts w:eastAsia="Times New Roman" w:cs="Times New Roman" w:ascii="Times New Roman" w:hAnsi="Times New Roman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romover a conscientização sobre a violência de gênero através da ocupação simbólica de espaços públicos;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IV – </w:t>
      </w:r>
      <w:r>
        <w:rPr>
          <w:rFonts w:eastAsia="Times New Roman" w:cs="Times New Roman" w:ascii="Times New Roman" w:hAnsi="Times New Roman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sz w:val="24"/>
          <w:szCs w:val="24"/>
        </w:rPr>
        <w:t>dentificar falhas na rede de proteção a partir da análise das trajetórias das vítimas.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71" w:after="171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3º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Para a efetivação da memória 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da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reparação, o Poder Público deverá: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 – </w:t>
      </w:r>
      <w:r>
        <w:rPr>
          <w:rFonts w:eastAsia="Times New Roman" w:cs="Times New Roman" w:ascii="Times New Roman" w:hAnsi="Times New Roman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mplementar o Projeto Banco Vermelho em praças e parques, instalando assentos na cor vermelha que simbolizem o lugar ocupado pelas vítimas e contenham informações sobre canais de denúncia e ajuda;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II – </w:t>
      </w:r>
      <w:r>
        <w:rPr>
          <w:rFonts w:eastAsia="Times New Roman" w:cs="Times New Roman" w:ascii="Times New Roman" w:hAnsi="Times New Roman"/>
          <w:sz w:val="24"/>
          <w:szCs w:val="24"/>
        </w:rPr>
        <w:t>p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riorizar a denominação de novos logradouros, prédios e espaços públicos com o nome de mulheres vítimas de feminicídio ou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de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ícones da luta pelos direitos das mulheres;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III – </w:t>
      </w:r>
      <w:r>
        <w:rPr>
          <w:rFonts w:eastAsia="Times New Roman" w:cs="Times New Roman" w:ascii="Times New Roman" w:hAnsi="Times New Roman"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nstituir um </w:t>
      </w:r>
      <w:r>
        <w:rPr>
          <w:rFonts w:eastAsia="Times New Roman" w:cs="Times New Roman" w:ascii="Times New Roman" w:hAnsi="Times New Roman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emorial, um registro (físico ou digital) que documente as histórias de superação das sobreviventes e </w:t>
      </w:r>
      <w:r>
        <w:rPr>
          <w:rFonts w:ascii="Times New Roman" w:hAnsi="Times New Roman"/>
          <w:sz w:val="24"/>
          <w:szCs w:val="24"/>
        </w:rPr>
        <w:t xml:space="preserve">preserve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memória </w:t>
      </w:r>
      <w:r>
        <w:rPr>
          <w:rFonts w:ascii="Times New Roman" w:hAnsi="Times New Roman"/>
          <w:sz w:val="24"/>
          <w:szCs w:val="24"/>
        </w:rPr>
        <w:t>daquelas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que se foram.</w:t>
      </w:r>
    </w:p>
    <w:p>
      <w:pPr>
        <w:pStyle w:val="normal1"/>
        <w:pageBreakBefore w:val="false"/>
        <w:spacing w:lineRule="auto" w:line="240" w:before="171" w:after="171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4º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As despesas decorrentes da execução desta Lei correrão por conta das dotações orçamentárias próprias, suplementadas, se necessário. </w:t>
      </w:r>
    </w:p>
    <w:p>
      <w:pPr>
        <w:pStyle w:val="normal1"/>
        <w:spacing w:lineRule="auto" w:line="240" w:before="171" w:after="171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5º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Esta Lei entra em vigor na data de sua publicação.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Art. 6º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Revogam-se as disposições em contrário. 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12"/>
          <w:szCs w:val="12"/>
          <w:u w:val="none"/>
          <w:shd w:fill="auto" w:val="clear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12"/>
          <w:szCs w:val="12"/>
          <w:u w:val="none"/>
          <w:shd w:fill="auto" w:val="clear"/>
        </w:rPr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ab/>
      </w:r>
    </w:p>
    <w:p>
      <w:pPr>
        <w:pStyle w:val="normal1"/>
        <w:spacing w:lineRule="auto" w:line="240" w:before="0" w:after="0"/>
        <w:ind w:firstLine="414" w:start="0" w:end="0"/>
        <w:jc w:val="center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 xml:space="preserve">Palácio Graccho Cardoso,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 xml:space="preserve">Aracaju, </w:t>
      </w:r>
      <w:r>
        <w:rPr>
          <w:rFonts w:eastAsia="Times New Roman" w:cs="Times New Roman" w:ascii="Times New Roman" w:hAnsi="Times New Roman"/>
          <w:sz w:val="24"/>
          <w:szCs w:val="24"/>
        </w:rPr>
        <w:t>10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 xml:space="preserve"> de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março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de 202</w:t>
      </w:r>
      <w:r>
        <w:rPr>
          <w:rFonts w:eastAsia="Times New Roman" w:cs="Times New Roman" w:ascii="Times New Roman" w:hAnsi="Times New Roman"/>
          <w:sz w:val="24"/>
          <w:szCs w:val="24"/>
        </w:rPr>
        <w:t>6.</w:t>
      </w:r>
    </w:p>
    <w:p>
      <w:pPr>
        <w:pStyle w:val="normal1"/>
        <w:spacing w:lineRule="auto" w:line="240" w:before="0" w:after="0"/>
        <w:ind w:hanging="0" w:start="0" w:end="0"/>
        <w:jc w:val="center"/>
        <w:rPr/>
      </w:pPr>
      <w:r>
        <w:rPr/>
        <w:drawing>
          <wp:inline distT="0" distB="0" distL="0" distR="0">
            <wp:extent cx="1786890" cy="4025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0465" r="5488" b="1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1"/>
        <w:keepNext w:val="false"/>
        <w:keepLines w:val="false"/>
        <w:widowControl/>
        <w:shd w:val="clear" w:fill="auto"/>
        <w:spacing w:lineRule="auto" w:line="240" w:before="0" w:after="171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JUSTIFICATIVA</w:t>
      </w:r>
    </w:p>
    <w:p>
      <w:pPr>
        <w:pStyle w:val="normal1"/>
        <w:widowControl/>
        <w:shd w:val="clear" w:fill="auto"/>
        <w:spacing w:lineRule="auto" w:line="240" w:before="0" w:after="114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start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ab/>
        <w:tab/>
        <w:t>Senhoras e Senhores Vereadores,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76" w:before="0" w:after="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A institucionalização do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Dia de Luto e de Memória às Mulheres Vítimas de Feminicídio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é um passo crucial para a construção de uma cultura de "nunca mais". Es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data não </w:t>
      </w:r>
      <w:r>
        <w:rPr>
          <w:rFonts w:ascii="Times New Roman" w:hAnsi="Times New Roman"/>
          <w:sz w:val="24"/>
          <w:szCs w:val="24"/>
        </w:rPr>
        <w:t>se limita a um registro no calendário; trata-se de um compromisso político com a justiça reparadora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Honrar a memória </w:t>
      </w:r>
      <w:r>
        <w:rPr>
          <w:rFonts w:ascii="Times New Roman" w:hAnsi="Times New Roman"/>
          <w:sz w:val="24"/>
          <w:szCs w:val="24"/>
        </w:rPr>
        <w:t>daquelas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que se foram é o primeiro passo para garantir o futuro das que </w:t>
      </w:r>
      <w:r>
        <w:rPr>
          <w:rFonts w:ascii="Times New Roman" w:hAnsi="Times New Roman"/>
          <w:sz w:val="24"/>
          <w:szCs w:val="24"/>
        </w:rPr>
        <w:t>permanecem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transformando o silêncio do luto em uma voz ativa </w:t>
      </w:r>
      <w:r>
        <w:rPr>
          <w:rFonts w:ascii="Times New Roman" w:hAnsi="Times New Roman"/>
          <w:sz w:val="24"/>
          <w:szCs w:val="24"/>
        </w:rPr>
        <w:t xml:space="preserve">em defesa da autonomia e dos direitos das mulheres. </w:t>
      </w:r>
    </w:p>
    <w:p>
      <w:pPr>
        <w:pStyle w:val="normal1"/>
        <w:spacing w:lineRule="auto" w:line="276" w:before="171" w:after="171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</w:rPr>
        <w:t xml:space="preserve">A escolha do dia 17 de outubro possui profundo significado </w:t>
      </w:r>
      <w:r>
        <w:rPr>
          <w:rFonts w:eastAsia="Times New Roman" w:cs="Times New Roman" w:ascii="Times New Roman" w:hAnsi="Times New Roman"/>
          <w:sz w:val="24"/>
          <w:szCs w:val="24"/>
        </w:rPr>
        <w:t>histórico e simbólico, fazendo referência ao caso de Eloá Cristina Pimentel, assassinada em 2008 em um crime que parou o Brasil e evidenciou as falhas na abordagem de casos de violência doméstica. Esta proposta está em plena consonância com a Lei Federal nº 15.334, sancionada em 8 de janeiro de 2026, que teve origem no projeto da senadora Leila Barros e contou com a mobilização do Pacto Nacional contra os Feminicídios.</w:t>
      </w:r>
    </w:p>
    <w:p>
      <w:pPr>
        <w:pStyle w:val="normal1"/>
        <w:spacing w:lineRule="auto" w:line="276" w:before="171" w:after="171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</w:rPr>
        <w:t xml:space="preserve">Ao replicar esta lei no âmbito municipal,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o Poder Legislativo força a sociedade e o Estado a refletirem sobre a multidimensionalidade da violência </w:t>
      </w:r>
      <w:r>
        <w:rPr>
          <w:rFonts w:ascii="Times New Roman" w:hAnsi="Times New Roman"/>
          <w:sz w:val="24"/>
          <w:szCs w:val="24"/>
        </w:rPr>
        <w:t>contra a mulher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. O feminicídio é o desfecho trágico de uma cadeia de violações que inclui o desprezo, o ódio e a invisibilidade. </w:t>
      </w:r>
      <w:r>
        <w:rPr>
          <w:rFonts w:ascii="Times New Roman" w:hAnsi="Times New Roman"/>
          <w:sz w:val="24"/>
          <w:szCs w:val="24"/>
        </w:rPr>
        <w:t xml:space="preserve">Transformar a dor individual em um compromisso institucional de sensibilização permite identificar falhas na rede de proteção e reafirma que a vida das mulheres é uma prioridade inegociável da gestão pública.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71" w:after="171"/>
        <w:ind w:firstLine="720" w:start="0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widowControl/>
        <w:shd w:val="clear" w:fill="auto"/>
        <w:spacing w:lineRule="auto" w:line="240" w:before="171" w:after="171"/>
        <w:ind w:hanging="0" w:start="0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171" w:after="171"/>
        <w:ind w:firstLine="414" w:start="0" w:end="0"/>
        <w:jc w:val="center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Palácio Graccho Cardoso,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Aracaju, </w:t>
      </w:r>
      <w:r>
        <w:rPr>
          <w:rFonts w:eastAsia="Times New Roman" w:cs="Times New Roman" w:ascii="Times New Roman" w:hAnsi="Times New Roman"/>
          <w:sz w:val="24"/>
          <w:szCs w:val="24"/>
        </w:rPr>
        <w:t>10 de março de 2026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</w:p>
    <w:p>
      <w:pPr>
        <w:pStyle w:val="normal1"/>
        <w:spacing w:lineRule="auto" w:line="240" w:before="0" w:after="0"/>
        <w:ind w:firstLine="414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spacing w:lineRule="auto" w:line="240" w:before="57" w:after="57"/>
        <w:ind w:firstLine="414" w:start="0" w:end="0"/>
        <w:jc w:val="center"/>
        <w:rPr/>
      </w:pPr>
      <w:r>
        <w:rPr/>
        <w:drawing>
          <wp:inline distT="0" distB="0" distL="0" distR="0">
            <wp:extent cx="1978025" cy="562610"/>
            <wp:effectExtent l="0" t="0" r="0" b="0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500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709" w:top="2835" w:footer="709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 (W1)">
    <w:charset w:val="00" w:characterSet="windows-1252"/>
    <w:family w:val="roman"/>
    <w:pitch w:val="variable"/>
  </w:font>
  <w:font w:name="Segoe U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start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start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  <w:drawing>
        <wp:anchor distT="0" distB="0" distL="114300" distR="114300" simplePos="0" relativeHeight="5" behindDoc="1" locked="0" layoutInCell="0" allowOverlap="1">
          <wp:simplePos x="0" y="0"/>
          <wp:positionH relativeFrom="column">
            <wp:posOffset>2310130</wp:posOffset>
          </wp:positionH>
          <wp:positionV relativeFrom="paragraph">
            <wp:posOffset>-55245</wp:posOffset>
          </wp:positionV>
          <wp:extent cx="781050" cy="781050"/>
          <wp:effectExtent l="0" t="0" r="0" b="0"/>
          <wp:wrapSquare wrapText="bothSides"/>
          <wp:docPr id="3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spacing w:lineRule="auto" w:line="240" w:before="0" w:after="0"/>
      <w:jc w:val="center"/>
      <w:rPr/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ESTADO DE SERGIPE</w:t>
    </w:r>
  </w:p>
  <w:p>
    <w:pPr>
      <w:pStyle w:val="normal1"/>
      <w:widowControl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/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  <w:drawing>
        <wp:anchor distT="0" distB="0" distL="114300" distR="114300" simplePos="0" relativeHeight="5" behindDoc="1" locked="0" layoutInCell="0" allowOverlap="1">
          <wp:simplePos x="0" y="0"/>
          <wp:positionH relativeFrom="column">
            <wp:posOffset>2310130</wp:posOffset>
          </wp:positionH>
          <wp:positionV relativeFrom="paragraph">
            <wp:posOffset>-55245</wp:posOffset>
          </wp:positionV>
          <wp:extent cx="781050" cy="781050"/>
          <wp:effectExtent l="0" t="0" r="0" b="0"/>
          <wp:wrapSquare wrapText="bothSides"/>
          <wp:docPr id="4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spacing w:lineRule="auto" w:line="240" w:before="0" w:after="0"/>
      <w:jc w:val="center"/>
      <w:rPr/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ESTADO DE SERGIPE</w:t>
    </w:r>
  </w:p>
  <w:p>
    <w:pPr>
      <w:pStyle w:val="normal1"/>
      <w:widowControl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/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 (W1)" w:hAnsi="Arial (W1)" w:eastAsia="Arial (W1)" w:cs="Arial (W1)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Arial (W1)" w:hAnsi="Arial (W1)" w:eastAsia="Arial (W1)" w:cs="Arial (W1)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jc w:val="center"/>
      <w:outlineLvl w:val="0"/>
    </w:pPr>
    <w:rPr>
      <w:u w:val="single"/>
    </w:rPr>
  </w:style>
  <w:style w:type="paragraph" w:styleId="Heading2">
    <w:name w:val="heading 2"/>
    <w:basedOn w:val="LO-normal"/>
    <w:next w:val="LO-normal"/>
    <w:qFormat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LO-normal"/>
    <w:next w:val="LO-normal"/>
    <w:qFormat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LO-normal"/>
    <w:next w:val="LO-normal"/>
    <w:qFormat/>
    <w:pPr>
      <w:keepNext w:val="true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LO-normal"/>
    <w:next w:val="LO-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LO-normal"/>
    <w:next w:val="LO-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LO-normal"/>
    <w:next w:val="LO-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LO-normal"/>
    <w:next w:val="LO-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LO-normal"/>
    <w:next w:val="LO-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DefaultParagraphFont">
    <w:name w:val="Default Paragraph Font"/>
    <w:qFormat/>
    <w:rPr/>
  </w:style>
  <w:style w:type="character" w:styleId="CorpodetextoChar">
    <w:name w:val="Corpo de texto Char"/>
    <w:qFormat/>
    <w:rPr>
      <w:rFonts w:ascii="Arial (W1)" w:hAnsi="Arial (W1)"/>
    </w:rPr>
  </w:style>
  <w:style w:type="character" w:styleId="st1">
    <w:name w:val="st1"/>
    <w:basedOn w:val="DefaultParagraphFont"/>
    <w:qFormat/>
    <w:rPr/>
  </w:style>
  <w:style w:type="character" w:styleId="TtuloChar">
    <w:name w:val="Título Char"/>
    <w:qFormat/>
    <w:rPr>
      <w:rFonts w:ascii="Arial" w:hAnsi="Arial"/>
      <w:b/>
    </w:rPr>
  </w:style>
  <w:style w:type="character" w:styleId="Hyperlink">
    <w:name w:val="Hyperlink"/>
    <w:qFormat/>
    <w:rPr>
      <w:color w:val="0563C1"/>
      <w:u w:val="single"/>
    </w:rPr>
  </w:style>
  <w:style w:type="character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LO-normal"/>
    <w:pPr>
      <w:spacing w:before="0" w:after="12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  <w:lang w:eastAsia="zxx" w:bidi="zxx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Arial (W1)" w:hAnsi="Arial (W1)" w:eastAsia="Arial (W1)" w:cs="Arial (W1)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LO-normal"/>
    <w:next w:val="LO-normal"/>
    <w:link w:val="TtuloChar"/>
    <w:qFormat/>
    <w:pPr>
      <w:jc w:val="center"/>
    </w:pPr>
    <w:rPr>
      <w:rFonts w:ascii="Arial" w:hAnsi="Arial"/>
      <w:b/>
    </w:rPr>
  </w:style>
  <w:style w:type="paragraph" w:styleId="LO-normal">
    <w:name w:val="LO-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Arial (W1)" w:hAnsi="Arial (W1)" w:eastAsia="Arial (W1)" w:cs="Arial (W1)"/>
      <w:color w:val="auto"/>
      <w:kern w:val="0"/>
      <w:sz w:val="20"/>
      <w:szCs w:val="20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LO-normal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LO-normal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BodyTextIndent">
    <w:name w:val="Body Text Indent"/>
    <w:basedOn w:val="LO-normal"/>
    <w:pPr>
      <w:ind w:hanging="0" w:start="4248" w:end="0"/>
    </w:pPr>
    <w:rPr/>
  </w:style>
  <w:style w:type="paragraph" w:styleId="NormalWeb">
    <w:name w:val="Normal (Web)"/>
    <w:basedOn w:val="LO-normal"/>
    <w:qFormat/>
    <w:pPr>
      <w:spacing w:before="280" w:after="280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LO-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start="0" w:end="0"/>
      <w:jc w:val="star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mH/VkAK1MhS474XHv6zKN/CM6A==">CgMxLjA4AHIhMWFFNVNSMW9xSWVLaTdRVkRVRzk5V3Blam1ycnppRHlj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</TotalTime>
  <Application>LibreOffice/25.8.5.2$Windows_X86_64 LibreOffice_project/9c8b85f387cc00a89945a79c9e6239f32e450ac2</Application>
  <AppVersion>15.0000</AppVersion>
  <Pages>2</Pages>
  <Words>579</Words>
  <Characters>2956</Characters>
  <CharactersWithSpaces>3536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2022-06-22T21:00:00Z</dcterms:created>
  <dc:creator>DDO</dc:creator>
  <dc:description/>
  <dc:language>pt-BR</dc:language>
  <cp:lastModifiedBy/>
  <dcterms:modified xsi:type="dcterms:W3CDTF">2026-03-19T16:48:24Z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