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40CC5" w14:textId="77777777" w:rsidR="00F631C3" w:rsidRPr="008E1481" w:rsidRDefault="00F631C3" w:rsidP="004644F2">
      <w:pPr>
        <w:spacing w:after="0" w:line="240" w:lineRule="auto"/>
        <w:jc w:val="center"/>
        <w:rPr>
          <w:b/>
          <w:lang w:val="pt-BR"/>
        </w:rPr>
      </w:pPr>
    </w:p>
    <w:p w14:paraId="4E1ADFBF" w14:textId="344652D2" w:rsidR="00DE4156" w:rsidRPr="008E1481" w:rsidRDefault="00FE5743" w:rsidP="004644F2">
      <w:pPr>
        <w:spacing w:after="0" w:line="240" w:lineRule="auto"/>
        <w:jc w:val="center"/>
        <w:rPr>
          <w:lang w:val="pt-BR"/>
        </w:rPr>
      </w:pPr>
      <w:r w:rsidRPr="008E1481">
        <w:rPr>
          <w:b/>
          <w:lang w:val="pt-BR"/>
        </w:rPr>
        <w:t>PROJETO DE LEI Nº ____/2026</w:t>
      </w:r>
    </w:p>
    <w:p w14:paraId="78067854" w14:textId="77777777" w:rsidR="00DE4156" w:rsidRPr="008E1481" w:rsidRDefault="00FE5743" w:rsidP="004644F2">
      <w:pPr>
        <w:spacing w:after="0" w:line="240" w:lineRule="auto"/>
        <w:jc w:val="center"/>
        <w:rPr>
          <w:lang w:val="pt-BR"/>
        </w:rPr>
      </w:pPr>
      <w:r w:rsidRPr="008E1481">
        <w:rPr>
          <w:b/>
          <w:lang w:val="pt-BR"/>
        </w:rPr>
        <w:t>(Autor: Vereador Nitinho Vitale)</w:t>
      </w:r>
    </w:p>
    <w:p w14:paraId="6BB5DD5F" w14:textId="77777777" w:rsidR="000566C1" w:rsidRPr="008E1481" w:rsidRDefault="000566C1" w:rsidP="00AC07C5">
      <w:pPr>
        <w:spacing w:after="0" w:line="240" w:lineRule="auto"/>
        <w:ind w:left="3402"/>
        <w:jc w:val="both"/>
        <w:rPr>
          <w:b/>
          <w:lang w:val="pt-BR"/>
        </w:rPr>
      </w:pPr>
    </w:p>
    <w:p w14:paraId="2F9A7E1F" w14:textId="77777777" w:rsidR="000566C1" w:rsidRPr="008E1481" w:rsidRDefault="000566C1" w:rsidP="000566C1">
      <w:pPr>
        <w:spacing w:after="0" w:line="240" w:lineRule="auto"/>
        <w:jc w:val="both"/>
        <w:rPr>
          <w:b/>
          <w:lang w:val="pt-BR"/>
        </w:rPr>
      </w:pPr>
    </w:p>
    <w:p w14:paraId="35750A8A" w14:textId="77777777" w:rsidR="001036EA" w:rsidRPr="001036EA" w:rsidRDefault="001036EA" w:rsidP="001036EA">
      <w:pPr>
        <w:spacing w:after="0" w:line="360" w:lineRule="auto"/>
        <w:ind w:left="4320"/>
        <w:jc w:val="both"/>
        <w:rPr>
          <w:rFonts w:cs="Times New Roman"/>
          <w:b/>
          <w:bCs/>
          <w:szCs w:val="24"/>
          <w:lang w:val="pt-BR"/>
        </w:rPr>
      </w:pPr>
      <w:r w:rsidRPr="001036EA">
        <w:rPr>
          <w:rFonts w:cs="Times New Roman"/>
          <w:b/>
          <w:bCs/>
          <w:szCs w:val="24"/>
          <w:lang w:val="pt-BR"/>
        </w:rPr>
        <w:t>INSTITUI DIRETRIZES MUNICIPAIS PARA A PROMOÇÃO DA SAÚDE MENTAL DE CRIANÇAS E ADOLESCENTES NO AMBIENTE DIGITAL, NO ÂMBITO DAS POLÍTICAS PÚBLICAS DO MUNICÍPIO DE ARACAJU, E DÁ OUTRAS PROVIDÊNCIAS.</w:t>
      </w:r>
    </w:p>
    <w:p w14:paraId="2555EDC6" w14:textId="77777777" w:rsidR="001036EA" w:rsidRDefault="001036EA" w:rsidP="001036EA">
      <w:pPr>
        <w:spacing w:after="0" w:line="360" w:lineRule="auto"/>
        <w:jc w:val="both"/>
        <w:rPr>
          <w:rFonts w:cs="Times New Roman"/>
          <w:b/>
          <w:bCs/>
          <w:szCs w:val="24"/>
          <w:lang w:val="pt-BR"/>
        </w:rPr>
      </w:pPr>
    </w:p>
    <w:p w14:paraId="69494422" w14:textId="77777777" w:rsidR="00914E6E" w:rsidRPr="007D59A3" w:rsidRDefault="00914E6E" w:rsidP="00914E6E">
      <w:pPr>
        <w:rPr>
          <w:b/>
        </w:rPr>
      </w:pPr>
      <w:r w:rsidRPr="000C2E4E">
        <w:rPr>
          <w:b/>
        </w:rPr>
        <w:t>A PREFEITA DO MUNICÍPIO DE ARACAJU, FAÇO SABER QUE A CÂMARA DE VEREADORES APROVOU E EU SANCIONO A SEGUINTE LEI:</w:t>
      </w:r>
    </w:p>
    <w:p w14:paraId="43B774E9" w14:textId="77777777" w:rsidR="001036EA" w:rsidRPr="001036EA" w:rsidRDefault="001036EA" w:rsidP="001036EA">
      <w:pPr>
        <w:spacing w:after="0" w:line="360" w:lineRule="auto"/>
        <w:jc w:val="both"/>
        <w:rPr>
          <w:rFonts w:cs="Times New Roman"/>
          <w:szCs w:val="24"/>
          <w:lang w:val="pt-BR"/>
        </w:rPr>
      </w:pPr>
      <w:r w:rsidRPr="001036EA">
        <w:rPr>
          <w:rFonts w:cs="Times New Roman"/>
          <w:szCs w:val="24"/>
          <w:lang w:val="pt-BR"/>
        </w:rPr>
        <w:t>Art. 1º Ficam instituídas diretrizes municipais para a promoção da saúde mental e do bem-estar digital de crianças e adolescentes, no âmbito do Município de Aracaju, orientando ações de prevenção, educação, proteção e atenção psicossocial relacionadas ao uso de tecnologias e ambientes digitais, especialmente no contexto da rede municipal de ensino e das políticas públicas de saúde, assistência social, juventude e áreas correlatas.</w:t>
      </w:r>
    </w:p>
    <w:p w14:paraId="191E042B" w14:textId="77777777" w:rsidR="001036EA" w:rsidRDefault="001036EA" w:rsidP="001036EA">
      <w:pPr>
        <w:spacing w:after="0" w:line="360" w:lineRule="auto"/>
        <w:jc w:val="both"/>
        <w:rPr>
          <w:rFonts w:cs="Times New Roman"/>
          <w:szCs w:val="24"/>
          <w:lang w:val="pt-BR"/>
        </w:rPr>
      </w:pPr>
    </w:p>
    <w:p w14:paraId="700CE915" w14:textId="089D6450" w:rsidR="001036EA" w:rsidRPr="001036EA" w:rsidRDefault="001036EA" w:rsidP="001036EA">
      <w:pPr>
        <w:spacing w:after="0" w:line="360" w:lineRule="auto"/>
        <w:jc w:val="both"/>
        <w:rPr>
          <w:rFonts w:cs="Times New Roman"/>
          <w:szCs w:val="24"/>
          <w:lang w:val="pt-BR"/>
        </w:rPr>
      </w:pPr>
      <w:r w:rsidRPr="001036EA">
        <w:rPr>
          <w:rFonts w:cs="Times New Roman"/>
          <w:b/>
          <w:bCs/>
          <w:szCs w:val="24"/>
          <w:lang w:val="pt-BR"/>
        </w:rPr>
        <w:t>Parágrafo único.</w:t>
      </w:r>
      <w:r w:rsidRPr="001036EA">
        <w:rPr>
          <w:rFonts w:cs="Times New Roman"/>
          <w:szCs w:val="24"/>
          <w:lang w:val="pt-BR"/>
        </w:rPr>
        <w:t xml:space="preserve"> Para os fins desta Lei, considera-se bem-estar digital o conjunto de práticas voltadas ao uso equilibrado, consciente e seguro de dispositivos, aplicativos e serviços digitais, com incentivo a rotinas saudáveis, pausas regulares, sono adequado, convivência familiar e comunitária, atividade física e proteção contra riscos no ambiente digital.</w:t>
      </w:r>
    </w:p>
    <w:p w14:paraId="519C9DB2" w14:textId="77777777" w:rsidR="001036EA" w:rsidRDefault="001036EA" w:rsidP="001036EA">
      <w:pPr>
        <w:spacing w:after="0" w:line="360" w:lineRule="auto"/>
        <w:jc w:val="both"/>
        <w:rPr>
          <w:rFonts w:cs="Times New Roman"/>
          <w:szCs w:val="24"/>
          <w:lang w:val="pt-BR"/>
        </w:rPr>
      </w:pPr>
    </w:p>
    <w:p w14:paraId="3A56ADAF" w14:textId="16F8608C" w:rsidR="001036EA" w:rsidRPr="001036EA" w:rsidRDefault="001036EA" w:rsidP="001036EA">
      <w:pPr>
        <w:spacing w:after="0" w:line="360" w:lineRule="auto"/>
        <w:jc w:val="both"/>
        <w:rPr>
          <w:rFonts w:cs="Times New Roman"/>
          <w:szCs w:val="24"/>
          <w:lang w:val="pt-BR"/>
        </w:rPr>
      </w:pPr>
      <w:r w:rsidRPr="001036EA">
        <w:rPr>
          <w:rFonts w:cs="Times New Roman"/>
          <w:szCs w:val="24"/>
          <w:lang w:val="pt-BR"/>
        </w:rPr>
        <w:t>Art. 2º São objetivos das diretrizes instituídas por esta Lei:</w:t>
      </w:r>
    </w:p>
    <w:p w14:paraId="2A51F183" w14:textId="77777777" w:rsidR="001036EA" w:rsidRPr="001036EA" w:rsidRDefault="001036EA" w:rsidP="001036EA">
      <w:pPr>
        <w:spacing w:after="0" w:line="360" w:lineRule="auto"/>
        <w:rPr>
          <w:rFonts w:cs="Times New Roman"/>
          <w:szCs w:val="24"/>
          <w:lang w:val="pt-BR"/>
        </w:rPr>
      </w:pPr>
      <w:r w:rsidRPr="001036EA">
        <w:rPr>
          <w:rFonts w:cs="Times New Roman"/>
          <w:szCs w:val="24"/>
          <w:lang w:val="pt-BR"/>
        </w:rPr>
        <w:lastRenderedPageBreak/>
        <w:t>I – promover o uso equilibrado e saudável de tecnologias por crianças e adolescentes, com enfoque preventivo e educativo;</w:t>
      </w:r>
      <w:r w:rsidRPr="001036EA">
        <w:rPr>
          <w:rFonts w:cs="Times New Roman"/>
          <w:szCs w:val="24"/>
          <w:lang w:val="pt-BR"/>
        </w:rPr>
        <w:br/>
        <w:t>II – fortalecer a proteção integral e a prioridade absoluta dos direitos da criança e do adolescente, considerando os impactos do uso excessivo de telas;</w:t>
      </w:r>
      <w:r w:rsidRPr="001036EA">
        <w:rPr>
          <w:rFonts w:cs="Times New Roman"/>
          <w:szCs w:val="24"/>
          <w:lang w:val="pt-BR"/>
        </w:rPr>
        <w:br/>
        <w:t>III – orientar famílias, educadores e cuidadores quanto ao estabelecimento de rotinas, limites de tempo de tela e práticas de segurança digital;</w:t>
      </w:r>
      <w:r w:rsidRPr="001036EA">
        <w:rPr>
          <w:rFonts w:cs="Times New Roman"/>
          <w:szCs w:val="24"/>
          <w:lang w:val="pt-BR"/>
        </w:rPr>
        <w:br/>
        <w:t>IV – prevenir e enfrentar fatores de risco relacionados à ansiedade, depressão, distúrbios do sono, cyberbullying, exposição a conteúdos inadequados, aliciamento e outras formas de violência no ambiente digital;</w:t>
      </w:r>
      <w:r w:rsidRPr="001036EA">
        <w:rPr>
          <w:rFonts w:cs="Times New Roman"/>
          <w:szCs w:val="24"/>
          <w:lang w:val="pt-BR"/>
        </w:rPr>
        <w:br/>
        <w:t>V – estimular a identificação precoce e o encaminhamento adequado de casos de sofrimento psíquico associados ao uso de telas e redes sociais;</w:t>
      </w:r>
      <w:r w:rsidRPr="001036EA">
        <w:rPr>
          <w:rFonts w:cs="Times New Roman"/>
          <w:szCs w:val="24"/>
          <w:lang w:val="pt-BR"/>
        </w:rPr>
        <w:br/>
        <w:t>VI – integrar ações intersetoriais entre as políticas de educação, saúde, assistência social e juventude, respeitadas as competências de cada órgão.</w:t>
      </w:r>
    </w:p>
    <w:p w14:paraId="2D6297FC" w14:textId="77777777" w:rsidR="001036EA" w:rsidRDefault="001036EA" w:rsidP="001036EA">
      <w:pPr>
        <w:spacing w:after="0" w:line="360" w:lineRule="auto"/>
        <w:jc w:val="both"/>
        <w:rPr>
          <w:rFonts w:cs="Times New Roman"/>
          <w:szCs w:val="24"/>
          <w:lang w:val="pt-BR"/>
        </w:rPr>
      </w:pPr>
    </w:p>
    <w:p w14:paraId="24AAE763" w14:textId="005A9068" w:rsidR="001036EA" w:rsidRPr="001036EA" w:rsidRDefault="001036EA" w:rsidP="001036EA">
      <w:pPr>
        <w:spacing w:after="0" w:line="360" w:lineRule="auto"/>
        <w:jc w:val="both"/>
        <w:rPr>
          <w:rFonts w:cs="Times New Roman"/>
          <w:szCs w:val="24"/>
          <w:lang w:val="pt-BR"/>
        </w:rPr>
      </w:pPr>
      <w:r w:rsidRPr="001036EA">
        <w:rPr>
          <w:rFonts w:cs="Times New Roman"/>
          <w:szCs w:val="24"/>
          <w:lang w:val="pt-BR"/>
        </w:rPr>
        <w:t>Art. 3º Constituem diretrizes para a implementação das ações municipais de bem-estar digital e promoção da saúde mental:</w:t>
      </w:r>
    </w:p>
    <w:p w14:paraId="4B7B8EAA" w14:textId="77777777" w:rsidR="001036EA" w:rsidRPr="001036EA" w:rsidRDefault="001036EA" w:rsidP="001036EA">
      <w:pPr>
        <w:spacing w:after="0" w:line="360" w:lineRule="auto"/>
        <w:rPr>
          <w:rFonts w:cs="Times New Roman"/>
          <w:szCs w:val="24"/>
          <w:lang w:val="pt-BR"/>
        </w:rPr>
      </w:pPr>
      <w:r w:rsidRPr="001036EA">
        <w:rPr>
          <w:rFonts w:cs="Times New Roman"/>
          <w:szCs w:val="24"/>
          <w:lang w:val="pt-BR"/>
        </w:rPr>
        <w:t>I – realização de ações educativas e campanhas de conscientização sobre saúde mental, tempo de tela, sono, hábitos saudáveis e segurança digital;</w:t>
      </w:r>
      <w:r w:rsidRPr="001036EA">
        <w:rPr>
          <w:rFonts w:cs="Times New Roman"/>
          <w:szCs w:val="24"/>
          <w:lang w:val="pt-BR"/>
        </w:rPr>
        <w:br/>
        <w:t>II – desenvolvimento de conteúdos orientativos destinados a pais, responsáveis e educadores, inclusive com indicação de ferramentas de controle parental já disponíveis em sistemas operacionais e aplicativos, vedada a imposição de soluções proprietárias pelo Município;</w:t>
      </w:r>
      <w:r w:rsidRPr="001036EA">
        <w:rPr>
          <w:rFonts w:cs="Times New Roman"/>
          <w:szCs w:val="24"/>
          <w:lang w:val="pt-BR"/>
        </w:rPr>
        <w:br/>
        <w:t>III – promoção, no âmbito da rede municipal de ensino, de atividades pedagógicas e formativas sobre cidadania digital, prevenção ao cyberbullying e uso responsável das tecnologias, em consonância com os projetos político-pedagógicos e normas educacionais vigentes;</w:t>
      </w:r>
      <w:r w:rsidRPr="001036EA">
        <w:rPr>
          <w:rFonts w:cs="Times New Roman"/>
          <w:szCs w:val="24"/>
          <w:lang w:val="pt-BR"/>
        </w:rPr>
        <w:br/>
        <w:t xml:space="preserve">IV – capacitação de profissionais das áreas de educação, saúde e assistência social para identificação de sinais de sofrimento psíquico e riscos associados ao uso problemático de telas </w:t>
      </w:r>
      <w:r w:rsidRPr="001036EA">
        <w:rPr>
          <w:rFonts w:cs="Times New Roman"/>
          <w:szCs w:val="24"/>
          <w:lang w:val="pt-BR"/>
        </w:rPr>
        <w:lastRenderedPageBreak/>
        <w:t>e redes sociais, com definição de fluxos de acolhimento e encaminhamento à rede de atenção psicossocial;</w:t>
      </w:r>
      <w:r w:rsidRPr="001036EA">
        <w:rPr>
          <w:rFonts w:cs="Times New Roman"/>
          <w:szCs w:val="24"/>
          <w:lang w:val="pt-BR"/>
        </w:rPr>
        <w:br/>
        <w:t>V – estímulo à adoção de rotinas escolares e comunitárias que valorizem a convivência social, a cultura, o esporte e o lazer como estratégias de proteção;</w:t>
      </w:r>
      <w:r w:rsidRPr="001036EA">
        <w:rPr>
          <w:rFonts w:cs="Times New Roman"/>
          <w:szCs w:val="24"/>
          <w:lang w:val="pt-BR"/>
        </w:rPr>
        <w:br/>
        <w:t>VI – articulação com conselhos, órgãos de proteção e a rede socioassistencial para prevenção e resposta a violações de direitos no ambiente digital.</w:t>
      </w:r>
    </w:p>
    <w:p w14:paraId="12F5A1F1" w14:textId="77777777" w:rsidR="001036EA" w:rsidRDefault="001036EA" w:rsidP="001036EA">
      <w:pPr>
        <w:spacing w:after="0" w:line="360" w:lineRule="auto"/>
        <w:jc w:val="both"/>
        <w:rPr>
          <w:rFonts w:cs="Times New Roman"/>
          <w:szCs w:val="24"/>
          <w:lang w:val="pt-BR"/>
        </w:rPr>
      </w:pPr>
    </w:p>
    <w:p w14:paraId="5E1CF775" w14:textId="3A6D6CD9" w:rsidR="001036EA" w:rsidRPr="001036EA" w:rsidRDefault="001036EA" w:rsidP="001036EA">
      <w:pPr>
        <w:spacing w:after="0" w:line="360" w:lineRule="auto"/>
        <w:jc w:val="both"/>
        <w:rPr>
          <w:rFonts w:cs="Times New Roman"/>
          <w:szCs w:val="24"/>
          <w:lang w:val="pt-BR"/>
        </w:rPr>
      </w:pPr>
      <w:r w:rsidRPr="001036EA">
        <w:rPr>
          <w:rFonts w:cs="Times New Roman"/>
          <w:szCs w:val="24"/>
          <w:lang w:val="pt-BR"/>
        </w:rPr>
        <w:t>Art. 4º No âmbito de plataformas, aplicativos, sistemas e conteúdos digitais contratados, mantidos ou disponibilizados pelo Município para fins educacionais ou de prestação de serviços públicos, poderão ser previstos, sempre que tecnicamente viável, mecanismos de orientação ao usuário, gestão de tempo e estímulo a pausas saudáveis, inclusive por meio de configurações nativas e recursos de acessibilidade e bem-estar digital.</w:t>
      </w:r>
    </w:p>
    <w:p w14:paraId="16DE1951" w14:textId="77777777" w:rsidR="001036EA" w:rsidRDefault="001036EA" w:rsidP="001036EA">
      <w:pPr>
        <w:spacing w:after="0" w:line="360" w:lineRule="auto"/>
        <w:jc w:val="both"/>
        <w:rPr>
          <w:rFonts w:cs="Times New Roman"/>
          <w:szCs w:val="24"/>
          <w:lang w:val="pt-BR"/>
        </w:rPr>
      </w:pPr>
    </w:p>
    <w:p w14:paraId="184E2C55" w14:textId="74525D9C" w:rsidR="001036EA" w:rsidRPr="001036EA" w:rsidRDefault="001036EA" w:rsidP="001036EA">
      <w:pPr>
        <w:spacing w:after="0" w:line="360" w:lineRule="auto"/>
        <w:jc w:val="both"/>
        <w:rPr>
          <w:rFonts w:cs="Times New Roman"/>
          <w:szCs w:val="24"/>
          <w:lang w:val="pt-BR"/>
        </w:rPr>
      </w:pPr>
      <w:r w:rsidRPr="001036EA">
        <w:rPr>
          <w:rFonts w:cs="Times New Roman"/>
          <w:szCs w:val="24"/>
          <w:lang w:val="pt-BR"/>
        </w:rPr>
        <w:t>Art. 5º O Poder Executivo Municipal poderá, no âmbito de suas atribuições e conforme a disponibilidade administrativa, articular parcerias e cooperação técnica com instituições de ensino, entidades da sociedade civil, conselhos de direitos, órgãos de proteção, setor privado e organismos de apoio, visando à execução das diretrizes desta Lei, vedada a criação de despesa obrigatória nova.</w:t>
      </w:r>
    </w:p>
    <w:p w14:paraId="3A8A23A7" w14:textId="77777777" w:rsidR="001036EA" w:rsidRDefault="001036EA" w:rsidP="001036EA">
      <w:pPr>
        <w:spacing w:after="0" w:line="360" w:lineRule="auto"/>
        <w:jc w:val="both"/>
        <w:rPr>
          <w:rFonts w:cs="Times New Roman"/>
          <w:szCs w:val="24"/>
          <w:lang w:val="pt-BR"/>
        </w:rPr>
      </w:pPr>
    </w:p>
    <w:p w14:paraId="0A0770C7" w14:textId="617E04C7" w:rsidR="001036EA" w:rsidRPr="001036EA" w:rsidRDefault="001036EA" w:rsidP="001036EA">
      <w:pPr>
        <w:spacing w:after="0" w:line="360" w:lineRule="auto"/>
        <w:jc w:val="both"/>
        <w:rPr>
          <w:rFonts w:cs="Times New Roman"/>
          <w:szCs w:val="24"/>
          <w:lang w:val="pt-BR"/>
        </w:rPr>
      </w:pPr>
      <w:r w:rsidRPr="001036EA">
        <w:rPr>
          <w:rFonts w:cs="Times New Roman"/>
          <w:szCs w:val="24"/>
          <w:lang w:val="pt-BR"/>
        </w:rPr>
        <w:t>Art. 6º O monitoramento das ações orientadas por esta Lei poderá observar indicadores e a divulgação, em meio eletrônico, de informe anual sintético sobre as ações realizadas e seus resultados, resguardados os dados pessoais e as informações legalmente protegidas.</w:t>
      </w:r>
    </w:p>
    <w:p w14:paraId="284C526F" w14:textId="77777777" w:rsidR="001036EA" w:rsidRDefault="001036EA" w:rsidP="001036EA">
      <w:pPr>
        <w:spacing w:after="0" w:line="360" w:lineRule="auto"/>
        <w:jc w:val="both"/>
        <w:rPr>
          <w:rFonts w:cs="Times New Roman"/>
          <w:szCs w:val="24"/>
          <w:lang w:val="pt-BR"/>
        </w:rPr>
      </w:pPr>
    </w:p>
    <w:p w14:paraId="5A7E4919" w14:textId="6086A3F2" w:rsidR="001036EA" w:rsidRPr="001036EA" w:rsidRDefault="001036EA" w:rsidP="001036EA">
      <w:pPr>
        <w:spacing w:after="0" w:line="360" w:lineRule="auto"/>
        <w:jc w:val="both"/>
        <w:rPr>
          <w:rFonts w:cs="Times New Roman"/>
          <w:szCs w:val="24"/>
          <w:lang w:val="pt-BR"/>
        </w:rPr>
      </w:pPr>
      <w:r w:rsidRPr="001036EA">
        <w:rPr>
          <w:rFonts w:cs="Times New Roman"/>
          <w:szCs w:val="24"/>
          <w:lang w:val="pt-BR"/>
        </w:rPr>
        <w:t>Art. 7º A implementação das diretrizes previstas nesta Lei dar-se-á, preferencialmente, por meio do reordenamento de ações e programas já existentes, bem como mediante cooperação institucional e captação de recursos externos, sem geração de despesa obrigatória nova.</w:t>
      </w:r>
    </w:p>
    <w:p w14:paraId="7ACDC2CC" w14:textId="02DF9523" w:rsidR="001036EA" w:rsidRDefault="001036EA" w:rsidP="001036EA">
      <w:pPr>
        <w:spacing w:after="0" w:line="360" w:lineRule="auto"/>
        <w:jc w:val="both"/>
        <w:rPr>
          <w:rFonts w:cs="Times New Roman"/>
          <w:szCs w:val="24"/>
          <w:lang w:val="pt-BR"/>
        </w:rPr>
      </w:pPr>
      <w:r w:rsidRPr="001036EA">
        <w:rPr>
          <w:rFonts w:cs="Times New Roman"/>
          <w:szCs w:val="24"/>
          <w:lang w:val="pt-BR"/>
        </w:rPr>
        <w:lastRenderedPageBreak/>
        <w:t>Parágrafo único. Eventuais ações que impliquem despesa pública dependerão de prévia dotação orçamentária e da observância das normas de planejamento e finanças públicas.</w:t>
      </w:r>
    </w:p>
    <w:p w14:paraId="1708ED98" w14:textId="77777777" w:rsidR="001036EA" w:rsidRDefault="001036EA" w:rsidP="001036EA">
      <w:pPr>
        <w:spacing w:after="0" w:line="360" w:lineRule="auto"/>
        <w:jc w:val="both"/>
        <w:rPr>
          <w:rFonts w:cs="Times New Roman"/>
          <w:szCs w:val="24"/>
          <w:lang w:val="pt-BR"/>
        </w:rPr>
      </w:pPr>
    </w:p>
    <w:p w14:paraId="2A90ED58" w14:textId="6C410FD2" w:rsidR="001036EA" w:rsidRPr="001036EA" w:rsidRDefault="001036EA" w:rsidP="001036EA">
      <w:pPr>
        <w:spacing w:after="0" w:line="360" w:lineRule="auto"/>
        <w:jc w:val="both"/>
        <w:rPr>
          <w:rFonts w:cs="Times New Roman"/>
          <w:szCs w:val="24"/>
          <w:lang w:val="pt-BR"/>
        </w:rPr>
      </w:pPr>
      <w:r w:rsidRPr="001036EA">
        <w:rPr>
          <w:rFonts w:cs="Times New Roman"/>
          <w:szCs w:val="24"/>
          <w:lang w:val="pt-BR"/>
        </w:rPr>
        <w:t>Art. 8º Esta Lei entra em vigor na data de sua publicação.</w:t>
      </w:r>
    </w:p>
    <w:p w14:paraId="3A69ED9D" w14:textId="77777777" w:rsidR="001036EA" w:rsidRDefault="001036EA" w:rsidP="008E1481">
      <w:pPr>
        <w:spacing w:line="240" w:lineRule="auto"/>
        <w:jc w:val="center"/>
        <w:rPr>
          <w:rFonts w:cs="Times New Roman"/>
          <w:szCs w:val="24"/>
          <w:lang w:val="pt-BR"/>
        </w:rPr>
      </w:pPr>
    </w:p>
    <w:p w14:paraId="4100211A" w14:textId="77777777" w:rsidR="001036EA" w:rsidRDefault="001036EA" w:rsidP="008E1481">
      <w:pPr>
        <w:spacing w:line="240" w:lineRule="auto"/>
        <w:jc w:val="center"/>
        <w:rPr>
          <w:rFonts w:cs="Times New Roman"/>
          <w:szCs w:val="24"/>
          <w:lang w:val="pt-BR"/>
        </w:rPr>
      </w:pPr>
    </w:p>
    <w:p w14:paraId="18BF6BFB" w14:textId="0CCD74A2" w:rsidR="008E1481" w:rsidRDefault="008E1481" w:rsidP="008E1481">
      <w:pPr>
        <w:spacing w:line="240" w:lineRule="auto"/>
        <w:jc w:val="center"/>
        <w:rPr>
          <w:rFonts w:cs="Times New Roman"/>
          <w:szCs w:val="24"/>
          <w:lang w:val="pt-BR"/>
        </w:rPr>
      </w:pPr>
      <w:r w:rsidRPr="008E1481">
        <w:rPr>
          <w:rFonts w:cs="Times New Roman"/>
          <w:szCs w:val="24"/>
          <w:lang w:val="pt-BR"/>
        </w:rPr>
        <w:t>Aracaju/SE, 05 de fevereiro de 2026.</w:t>
      </w:r>
    </w:p>
    <w:p w14:paraId="2A29AEC8" w14:textId="0F9BB8DF" w:rsidR="001036EA" w:rsidRDefault="00914E6E" w:rsidP="008E1481">
      <w:pPr>
        <w:spacing w:line="240" w:lineRule="auto"/>
        <w:jc w:val="center"/>
        <w:rPr>
          <w:rFonts w:cs="Times New Roman"/>
          <w:szCs w:val="24"/>
          <w:lang w:val="pt-BR"/>
        </w:rPr>
      </w:pPr>
      <w:r>
        <w:rPr>
          <w:rFonts w:ascii="Calibri" w:hAnsi="Calibri" w:cs="Calibri"/>
          <w:noProof/>
          <w:color w:val="000000"/>
          <w:sz w:val="22"/>
          <w:bdr w:val="none" w:sz="0" w:space="0" w:color="auto" w:frame="1"/>
        </w:rPr>
        <w:drawing>
          <wp:anchor distT="0" distB="0" distL="114300" distR="114300" simplePos="0" relativeHeight="251659264" behindDoc="0" locked="0" layoutInCell="1" allowOverlap="1" wp14:anchorId="51896AAA" wp14:editId="782904E9">
            <wp:simplePos x="0" y="0"/>
            <wp:positionH relativeFrom="margin">
              <wp:posOffset>2019300</wp:posOffset>
            </wp:positionH>
            <wp:positionV relativeFrom="paragraph">
              <wp:posOffset>207010</wp:posOffset>
            </wp:positionV>
            <wp:extent cx="1438778" cy="470873"/>
            <wp:effectExtent l="0" t="19050" r="0" b="24765"/>
            <wp:wrapNone/>
            <wp:docPr id="102184019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53627">
                      <a:off x="0" y="0"/>
                      <a:ext cx="1438778" cy="4708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FFDEF" w14:textId="7BE15C38" w:rsidR="001036EA" w:rsidRPr="008E1481" w:rsidRDefault="001036EA" w:rsidP="008E1481">
      <w:pPr>
        <w:spacing w:line="240" w:lineRule="auto"/>
        <w:jc w:val="center"/>
        <w:rPr>
          <w:rFonts w:cs="Times New Roman"/>
          <w:szCs w:val="24"/>
          <w:lang w:val="pt-BR"/>
        </w:rPr>
      </w:pPr>
    </w:p>
    <w:p w14:paraId="029E3AC1" w14:textId="77777777" w:rsidR="008E1481" w:rsidRPr="008E1481" w:rsidRDefault="008E1481" w:rsidP="008E1481">
      <w:pPr>
        <w:spacing w:after="0" w:line="240" w:lineRule="auto"/>
        <w:jc w:val="center"/>
        <w:rPr>
          <w:rFonts w:cs="Times New Roman"/>
          <w:szCs w:val="24"/>
          <w:lang w:val="pt-BR"/>
        </w:rPr>
      </w:pPr>
      <w:r w:rsidRPr="008E1481">
        <w:rPr>
          <w:rFonts w:cs="Times New Roman"/>
          <w:b/>
          <w:szCs w:val="24"/>
          <w:lang w:val="pt-BR"/>
        </w:rPr>
        <w:t>Nitinho Vitale</w:t>
      </w:r>
    </w:p>
    <w:p w14:paraId="0B40A4EE" w14:textId="77777777" w:rsidR="008E1481" w:rsidRPr="008E1481" w:rsidRDefault="008E1481" w:rsidP="008E1481">
      <w:pPr>
        <w:spacing w:after="0" w:line="240" w:lineRule="auto"/>
        <w:jc w:val="center"/>
        <w:rPr>
          <w:rFonts w:cs="Times New Roman"/>
          <w:b/>
          <w:szCs w:val="24"/>
          <w:lang w:val="pt-BR"/>
        </w:rPr>
      </w:pPr>
      <w:r w:rsidRPr="008E1481">
        <w:rPr>
          <w:rFonts w:cs="Times New Roman"/>
          <w:b/>
          <w:szCs w:val="24"/>
          <w:lang w:val="pt-BR"/>
        </w:rPr>
        <w:t>Vereador do Município de Aracaju/SE (PSD)</w:t>
      </w:r>
    </w:p>
    <w:p w14:paraId="4A03F563" w14:textId="77777777" w:rsidR="008E1481" w:rsidRPr="008E1481" w:rsidRDefault="008E1481" w:rsidP="008E1481">
      <w:pPr>
        <w:spacing w:after="0" w:line="240" w:lineRule="auto"/>
        <w:jc w:val="center"/>
        <w:rPr>
          <w:rFonts w:cs="Times New Roman"/>
          <w:szCs w:val="24"/>
          <w:lang w:val="pt-BR"/>
        </w:rPr>
      </w:pPr>
    </w:p>
    <w:p w14:paraId="404E4673" w14:textId="77777777" w:rsidR="008E1481" w:rsidRPr="008E1481" w:rsidRDefault="008E1481" w:rsidP="008E1481">
      <w:pPr>
        <w:spacing w:after="240" w:line="240" w:lineRule="auto"/>
        <w:ind w:firstLine="709"/>
        <w:jc w:val="center"/>
        <w:rPr>
          <w:rFonts w:cs="Times New Roman"/>
          <w:b/>
          <w:szCs w:val="24"/>
          <w:lang w:val="pt-BR"/>
        </w:rPr>
      </w:pPr>
    </w:p>
    <w:p w14:paraId="6EAC068C" w14:textId="77777777" w:rsidR="008E1481" w:rsidRPr="008E1481" w:rsidRDefault="008E1481" w:rsidP="008E1481">
      <w:pPr>
        <w:spacing w:after="240" w:line="240" w:lineRule="auto"/>
        <w:ind w:firstLine="709"/>
        <w:jc w:val="center"/>
        <w:rPr>
          <w:rFonts w:cs="Times New Roman"/>
          <w:b/>
          <w:szCs w:val="24"/>
          <w:lang w:val="pt-BR"/>
        </w:rPr>
      </w:pPr>
    </w:p>
    <w:p w14:paraId="61B7D617" w14:textId="77777777" w:rsidR="008E1481" w:rsidRPr="008E1481" w:rsidRDefault="008E1481" w:rsidP="008E1481">
      <w:pPr>
        <w:spacing w:after="240" w:line="240" w:lineRule="auto"/>
        <w:ind w:firstLine="709"/>
        <w:jc w:val="center"/>
        <w:rPr>
          <w:rFonts w:cs="Times New Roman"/>
          <w:b/>
          <w:szCs w:val="24"/>
          <w:lang w:val="pt-BR"/>
        </w:rPr>
      </w:pPr>
    </w:p>
    <w:p w14:paraId="7C349CF0" w14:textId="77777777" w:rsidR="008E1481" w:rsidRPr="008E1481" w:rsidRDefault="008E1481" w:rsidP="008E1481">
      <w:pPr>
        <w:spacing w:after="240" w:line="240" w:lineRule="auto"/>
        <w:ind w:firstLine="709"/>
        <w:jc w:val="center"/>
        <w:rPr>
          <w:rFonts w:cs="Times New Roman"/>
          <w:b/>
          <w:szCs w:val="24"/>
          <w:lang w:val="pt-BR"/>
        </w:rPr>
      </w:pPr>
    </w:p>
    <w:p w14:paraId="0157A1AA" w14:textId="77777777" w:rsidR="008E1481" w:rsidRPr="008E1481" w:rsidRDefault="008E1481" w:rsidP="008E1481">
      <w:pPr>
        <w:spacing w:after="240" w:line="240" w:lineRule="auto"/>
        <w:ind w:firstLine="709"/>
        <w:jc w:val="center"/>
        <w:rPr>
          <w:rFonts w:cs="Times New Roman"/>
          <w:b/>
          <w:szCs w:val="24"/>
          <w:lang w:val="pt-BR"/>
        </w:rPr>
      </w:pPr>
    </w:p>
    <w:p w14:paraId="7E24D5CF" w14:textId="77777777" w:rsidR="008E1481" w:rsidRPr="008E1481" w:rsidRDefault="008E1481" w:rsidP="008E1481">
      <w:pPr>
        <w:spacing w:after="240" w:line="240" w:lineRule="auto"/>
        <w:ind w:firstLine="709"/>
        <w:jc w:val="center"/>
        <w:rPr>
          <w:rFonts w:cs="Times New Roman"/>
          <w:b/>
          <w:szCs w:val="24"/>
          <w:lang w:val="pt-BR"/>
        </w:rPr>
      </w:pPr>
    </w:p>
    <w:p w14:paraId="26FDA1FC" w14:textId="77777777" w:rsidR="008E1481" w:rsidRPr="008E1481" w:rsidRDefault="008E1481" w:rsidP="008E1481">
      <w:pPr>
        <w:spacing w:after="240" w:line="240" w:lineRule="auto"/>
        <w:ind w:firstLine="709"/>
        <w:jc w:val="center"/>
        <w:rPr>
          <w:rFonts w:cs="Times New Roman"/>
          <w:b/>
          <w:szCs w:val="24"/>
          <w:lang w:val="pt-BR"/>
        </w:rPr>
      </w:pPr>
    </w:p>
    <w:p w14:paraId="763879E9" w14:textId="77777777" w:rsidR="008E1481" w:rsidRPr="008E1481" w:rsidRDefault="008E1481" w:rsidP="008E1481">
      <w:pPr>
        <w:spacing w:after="240" w:line="240" w:lineRule="auto"/>
        <w:ind w:firstLine="709"/>
        <w:jc w:val="center"/>
        <w:rPr>
          <w:rFonts w:cs="Times New Roman"/>
          <w:b/>
          <w:szCs w:val="24"/>
          <w:lang w:val="pt-BR"/>
        </w:rPr>
      </w:pPr>
    </w:p>
    <w:p w14:paraId="5F6B42B4" w14:textId="77777777" w:rsidR="008E1481" w:rsidRPr="008E1481" w:rsidRDefault="008E1481" w:rsidP="008E1481">
      <w:pPr>
        <w:spacing w:after="240" w:line="240" w:lineRule="auto"/>
        <w:ind w:firstLine="709"/>
        <w:jc w:val="center"/>
        <w:rPr>
          <w:rFonts w:cs="Times New Roman"/>
          <w:b/>
          <w:szCs w:val="24"/>
          <w:lang w:val="pt-BR"/>
        </w:rPr>
      </w:pPr>
    </w:p>
    <w:p w14:paraId="3CB8CC1F" w14:textId="77777777" w:rsidR="008E1481" w:rsidRDefault="008E1481" w:rsidP="008E1481">
      <w:pPr>
        <w:spacing w:after="240" w:line="240" w:lineRule="auto"/>
        <w:ind w:firstLine="709"/>
        <w:jc w:val="center"/>
        <w:rPr>
          <w:rFonts w:cs="Times New Roman"/>
          <w:b/>
          <w:szCs w:val="24"/>
          <w:lang w:val="pt-BR"/>
        </w:rPr>
      </w:pPr>
    </w:p>
    <w:p w14:paraId="1A9033C4" w14:textId="77777777" w:rsidR="00914E6E" w:rsidRPr="008E1481" w:rsidRDefault="00914E6E" w:rsidP="008E1481">
      <w:pPr>
        <w:spacing w:after="240" w:line="240" w:lineRule="auto"/>
        <w:ind w:firstLine="709"/>
        <w:jc w:val="center"/>
        <w:rPr>
          <w:rFonts w:cs="Times New Roman"/>
          <w:b/>
          <w:szCs w:val="24"/>
          <w:lang w:val="pt-BR"/>
        </w:rPr>
      </w:pPr>
    </w:p>
    <w:p w14:paraId="3B4737FB" w14:textId="64100579" w:rsidR="001036EA" w:rsidRDefault="00914E6E" w:rsidP="00914E6E">
      <w:pPr>
        <w:spacing w:after="240" w:line="240" w:lineRule="auto"/>
        <w:rPr>
          <w:rFonts w:cs="Times New Roman"/>
          <w:b/>
          <w:szCs w:val="24"/>
          <w:lang w:val="pt-BR"/>
        </w:rPr>
      </w:pPr>
      <w:r>
        <w:rPr>
          <w:rFonts w:cs="Times New Roman"/>
          <w:b/>
          <w:szCs w:val="24"/>
          <w:lang w:val="pt-BR"/>
        </w:rPr>
        <w:tab/>
      </w:r>
    </w:p>
    <w:p w14:paraId="14E9A6E8" w14:textId="71E00C5D" w:rsidR="008E1481" w:rsidRPr="008E1481" w:rsidRDefault="008E1481" w:rsidP="001036EA">
      <w:pPr>
        <w:spacing w:after="240" w:line="240" w:lineRule="auto"/>
        <w:ind w:firstLine="709"/>
        <w:jc w:val="center"/>
        <w:rPr>
          <w:rFonts w:cs="Times New Roman"/>
          <w:szCs w:val="24"/>
          <w:lang w:val="pt-BR"/>
        </w:rPr>
      </w:pPr>
      <w:r w:rsidRPr="008E1481">
        <w:rPr>
          <w:rFonts w:cs="Times New Roman"/>
          <w:b/>
          <w:szCs w:val="24"/>
          <w:lang w:val="pt-BR"/>
        </w:rPr>
        <w:lastRenderedPageBreak/>
        <w:t>JUSTIFICATIVA</w:t>
      </w:r>
    </w:p>
    <w:p w14:paraId="62B4D591" w14:textId="77777777" w:rsidR="008E1481" w:rsidRPr="008E1481" w:rsidRDefault="008E1481" w:rsidP="001036EA">
      <w:pPr>
        <w:spacing w:after="0" w:line="360" w:lineRule="auto"/>
        <w:ind w:firstLine="1418"/>
        <w:jc w:val="both"/>
        <w:rPr>
          <w:rFonts w:cs="Times New Roman"/>
          <w:szCs w:val="24"/>
          <w:lang w:val="pt-BR"/>
        </w:rPr>
      </w:pPr>
      <w:r w:rsidRPr="008E1481">
        <w:rPr>
          <w:rFonts w:cs="Times New Roman"/>
          <w:szCs w:val="24"/>
          <w:lang w:val="pt-BR"/>
        </w:rPr>
        <w:t>O presente Projeto de Lei tem por finalidade instituir diretrizes municipais para promoção da saúde mental e do bem-estar digital de crianças e adolescentes, tema que se tornou central diante da intensificação do uso de telas, redes sociais e jogos digitais no cotidiano, com potenciais reflexos no sono, no rendimento escolar, na convivência familiar e em quadros de ansiedade, estresse e sofrimento psíquico.</w:t>
      </w:r>
    </w:p>
    <w:p w14:paraId="4E71F9DC" w14:textId="77777777" w:rsidR="008E1481" w:rsidRPr="008E1481" w:rsidRDefault="008E1481" w:rsidP="001036EA">
      <w:pPr>
        <w:spacing w:after="0" w:line="360" w:lineRule="auto"/>
        <w:ind w:firstLine="1418"/>
        <w:jc w:val="both"/>
        <w:rPr>
          <w:rFonts w:cs="Times New Roman"/>
          <w:szCs w:val="24"/>
          <w:lang w:val="pt-BR"/>
        </w:rPr>
      </w:pPr>
      <w:r w:rsidRPr="008E1481">
        <w:rPr>
          <w:rFonts w:cs="Times New Roman"/>
          <w:szCs w:val="24"/>
          <w:lang w:val="pt-BR"/>
        </w:rPr>
        <w:t>A proposta foi construída para respeitar a competência legislativa e administrativa do Município de Aracaju, concentrando-se em medidas de interesse local e em ações típicas de políticas públicas municipais nas áreas de educação, saúde e assistência social, em harmonia com a proteção integral à criança e ao adolescente e com o dever comum de promoção da saúde. Por essa razão, o texto não pretende impor obrigações regulatórias a plataformas digitais privadas de alcance geral, matéria que envolve regulação e responsabilidade em âmbito predominantemente federal; ao invés disso, orienta campanhas, formação, fluxos de acolhimento e boas práticas para sistemas sob governança municipal, inclusive aqueles contratados para fins educacionais.</w:t>
      </w:r>
    </w:p>
    <w:p w14:paraId="058B5321" w14:textId="77777777" w:rsidR="008E1481" w:rsidRPr="008E1481" w:rsidRDefault="008E1481" w:rsidP="001036EA">
      <w:pPr>
        <w:spacing w:after="0" w:line="360" w:lineRule="auto"/>
        <w:ind w:firstLine="1418"/>
        <w:jc w:val="both"/>
        <w:rPr>
          <w:rFonts w:cs="Times New Roman"/>
          <w:szCs w:val="24"/>
          <w:lang w:val="pt-BR"/>
        </w:rPr>
      </w:pPr>
      <w:r w:rsidRPr="008E1481">
        <w:rPr>
          <w:rFonts w:cs="Times New Roman"/>
          <w:szCs w:val="24"/>
          <w:lang w:val="pt-BR"/>
        </w:rPr>
        <w:t>Do ponto de vista prático, o Projeto prioriza ações de baixo custo e alto impacto, como conteúdos orientativos a famílias e educadores, capacitação de equipes, atividades pedagógicas de cidadania digital, prevenção ao cyberbullying e articulação intersetorial para identificação precoce e encaminhamento de situações de sofrimento psíquico, integrando a rede de proteção já existente no território.</w:t>
      </w:r>
    </w:p>
    <w:p w14:paraId="4D00C32C" w14:textId="77777777" w:rsidR="008E1481" w:rsidRPr="008E1481" w:rsidRDefault="008E1481" w:rsidP="001036EA">
      <w:pPr>
        <w:spacing w:after="0" w:line="360" w:lineRule="auto"/>
        <w:ind w:firstLine="1418"/>
        <w:jc w:val="both"/>
        <w:rPr>
          <w:rFonts w:cs="Times New Roman"/>
          <w:szCs w:val="24"/>
          <w:lang w:val="pt-BR"/>
        </w:rPr>
      </w:pPr>
      <w:r w:rsidRPr="008E1481">
        <w:rPr>
          <w:rFonts w:cs="Times New Roman"/>
          <w:szCs w:val="24"/>
          <w:lang w:val="pt-BR"/>
        </w:rPr>
        <w:t>Por fim, a proposição não cria cargos, não altera estrutura administrativa e não institui despesa obrigatória nova, prevendo execução preferencialmente com meios e programas já existentes e mediante cooperação e captação de recursos externos quando disponíveis, em observância às regras de planejamento e finanças públicas.</w:t>
      </w:r>
    </w:p>
    <w:p w14:paraId="0B6D9522" w14:textId="77777777" w:rsidR="001036EA" w:rsidRDefault="001036EA" w:rsidP="001036EA">
      <w:pPr>
        <w:spacing w:after="0" w:line="360" w:lineRule="auto"/>
        <w:ind w:firstLine="1418"/>
        <w:jc w:val="both"/>
        <w:rPr>
          <w:rFonts w:cs="Times New Roman"/>
          <w:szCs w:val="24"/>
          <w:lang w:val="pt-BR"/>
        </w:rPr>
      </w:pPr>
    </w:p>
    <w:p w14:paraId="1F7CF671" w14:textId="77777777" w:rsidR="001036EA" w:rsidRDefault="001036EA" w:rsidP="001036EA">
      <w:pPr>
        <w:spacing w:after="0" w:line="360" w:lineRule="auto"/>
        <w:ind w:firstLine="1418"/>
        <w:jc w:val="both"/>
        <w:rPr>
          <w:rFonts w:cs="Times New Roman"/>
          <w:szCs w:val="24"/>
          <w:lang w:val="pt-BR"/>
        </w:rPr>
      </w:pPr>
    </w:p>
    <w:p w14:paraId="314C52F1" w14:textId="05FEEAA9" w:rsidR="008E1481" w:rsidRPr="008E1481" w:rsidRDefault="008E1481" w:rsidP="001036EA">
      <w:pPr>
        <w:spacing w:after="0" w:line="360" w:lineRule="auto"/>
        <w:ind w:firstLine="1418"/>
        <w:jc w:val="both"/>
        <w:rPr>
          <w:rFonts w:cs="Times New Roman"/>
          <w:szCs w:val="24"/>
          <w:lang w:val="pt-BR"/>
        </w:rPr>
      </w:pPr>
      <w:r w:rsidRPr="008E1481">
        <w:rPr>
          <w:rFonts w:cs="Times New Roman"/>
          <w:szCs w:val="24"/>
          <w:lang w:val="pt-BR"/>
        </w:rPr>
        <w:lastRenderedPageBreak/>
        <w:t>Diante do interesse público e da relevância social do tema, solicita-se o apoio dos Nobres Pares para aprovação do presente Projeto de Lei.</w:t>
      </w:r>
    </w:p>
    <w:p w14:paraId="5816A6DD" w14:textId="77777777" w:rsidR="008E1481" w:rsidRPr="008E1481" w:rsidRDefault="008E1481" w:rsidP="001036EA">
      <w:pPr>
        <w:spacing w:after="0" w:line="360" w:lineRule="auto"/>
        <w:ind w:firstLine="1418"/>
        <w:jc w:val="both"/>
        <w:rPr>
          <w:rFonts w:cs="Times New Roman"/>
          <w:szCs w:val="24"/>
          <w:lang w:val="pt-BR"/>
        </w:rPr>
      </w:pPr>
    </w:p>
    <w:p w14:paraId="478A72EB" w14:textId="77777777" w:rsidR="001036EA" w:rsidRDefault="001036EA" w:rsidP="008E1481">
      <w:pPr>
        <w:spacing w:line="240" w:lineRule="auto"/>
        <w:jc w:val="center"/>
        <w:rPr>
          <w:rFonts w:cs="Times New Roman"/>
          <w:szCs w:val="24"/>
          <w:lang w:val="pt-BR"/>
        </w:rPr>
      </w:pPr>
    </w:p>
    <w:p w14:paraId="780C58C7" w14:textId="492C71DE" w:rsidR="008E1481" w:rsidRPr="008E1481" w:rsidRDefault="00914E6E" w:rsidP="008E1481">
      <w:pPr>
        <w:spacing w:line="240" w:lineRule="auto"/>
        <w:jc w:val="center"/>
        <w:rPr>
          <w:rFonts w:cs="Times New Roman"/>
          <w:szCs w:val="24"/>
          <w:lang w:val="pt-BR"/>
        </w:rPr>
      </w:pPr>
      <w:r>
        <w:rPr>
          <w:rFonts w:ascii="Calibri" w:hAnsi="Calibri" w:cs="Calibri"/>
          <w:noProof/>
          <w:color w:val="000000"/>
          <w:sz w:val="22"/>
          <w:bdr w:val="none" w:sz="0" w:space="0" w:color="auto" w:frame="1"/>
        </w:rPr>
        <w:drawing>
          <wp:anchor distT="0" distB="0" distL="114300" distR="114300" simplePos="0" relativeHeight="251661312" behindDoc="0" locked="0" layoutInCell="1" allowOverlap="1" wp14:anchorId="2E9D1827" wp14:editId="2D8282C5">
            <wp:simplePos x="0" y="0"/>
            <wp:positionH relativeFrom="margin">
              <wp:posOffset>2009775</wp:posOffset>
            </wp:positionH>
            <wp:positionV relativeFrom="paragraph">
              <wp:posOffset>226060</wp:posOffset>
            </wp:positionV>
            <wp:extent cx="1438275" cy="470535"/>
            <wp:effectExtent l="0" t="19050" r="0" b="24765"/>
            <wp:wrapNone/>
            <wp:docPr id="171052018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53627">
                      <a:off x="0" y="0"/>
                      <a:ext cx="143827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8E1481" w:rsidRPr="008E1481">
        <w:rPr>
          <w:rFonts w:cs="Times New Roman"/>
          <w:szCs w:val="24"/>
          <w:lang w:val="pt-BR"/>
        </w:rPr>
        <w:t>Aracaju/SE, 05 de fevereiro de 2026.</w:t>
      </w:r>
    </w:p>
    <w:p w14:paraId="0CB6CB19" w14:textId="1D89C3E2" w:rsidR="008E1481" w:rsidRPr="008E1481" w:rsidRDefault="008E1481" w:rsidP="008E1481">
      <w:pPr>
        <w:spacing w:line="240" w:lineRule="auto"/>
        <w:jc w:val="center"/>
        <w:rPr>
          <w:rFonts w:cs="Times New Roman"/>
          <w:szCs w:val="24"/>
          <w:lang w:val="pt-BR"/>
        </w:rPr>
      </w:pPr>
    </w:p>
    <w:p w14:paraId="5B9A3AD9" w14:textId="77777777" w:rsidR="008E1481" w:rsidRPr="008E1481" w:rsidRDefault="008E1481" w:rsidP="008E1481">
      <w:pPr>
        <w:spacing w:after="0" w:line="240" w:lineRule="auto"/>
        <w:jc w:val="center"/>
        <w:rPr>
          <w:rFonts w:cs="Times New Roman"/>
          <w:szCs w:val="24"/>
          <w:lang w:val="pt-BR"/>
        </w:rPr>
      </w:pPr>
      <w:r w:rsidRPr="008E1481">
        <w:rPr>
          <w:rFonts w:cs="Times New Roman"/>
          <w:b/>
          <w:szCs w:val="24"/>
          <w:lang w:val="pt-BR"/>
        </w:rPr>
        <w:t>Nitinho Vitale</w:t>
      </w:r>
    </w:p>
    <w:p w14:paraId="46D07C96" w14:textId="77777777" w:rsidR="008E1481" w:rsidRPr="008E1481" w:rsidRDefault="008E1481" w:rsidP="008E1481">
      <w:pPr>
        <w:spacing w:after="0" w:line="240" w:lineRule="auto"/>
        <w:jc w:val="center"/>
        <w:rPr>
          <w:rFonts w:cs="Times New Roman"/>
          <w:szCs w:val="24"/>
          <w:lang w:val="pt-BR"/>
        </w:rPr>
      </w:pPr>
      <w:r w:rsidRPr="008E1481">
        <w:rPr>
          <w:rFonts w:cs="Times New Roman"/>
          <w:b/>
          <w:szCs w:val="24"/>
          <w:lang w:val="pt-BR"/>
        </w:rPr>
        <w:t>Vereador do Município de Aracaju/SE (PSD)</w:t>
      </w:r>
    </w:p>
    <w:p w14:paraId="7D19033E" w14:textId="77777777" w:rsidR="00B81D38" w:rsidRPr="008E1481" w:rsidRDefault="00B81D38" w:rsidP="008E1481">
      <w:pPr>
        <w:spacing w:after="0" w:line="240" w:lineRule="auto"/>
        <w:ind w:left="4320"/>
        <w:jc w:val="both"/>
        <w:rPr>
          <w:lang w:val="pt-BR"/>
        </w:rPr>
      </w:pPr>
    </w:p>
    <w:sectPr w:rsidR="00B81D38" w:rsidRPr="008E1481" w:rsidSect="00034616">
      <w:headerReference w:type="default" r:id="rId9"/>
      <w:footerReference w:type="default" r:id="rId10"/>
      <w:pgSz w:w="12240" w:h="15840"/>
      <w:pgMar w:top="1417" w:right="1417"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4FA0F" w14:textId="77777777" w:rsidR="00957E25" w:rsidRDefault="00957E25" w:rsidP="00F631C3">
      <w:pPr>
        <w:spacing w:after="0" w:line="240" w:lineRule="auto"/>
      </w:pPr>
      <w:r>
        <w:separator/>
      </w:r>
    </w:p>
  </w:endnote>
  <w:endnote w:type="continuationSeparator" w:id="0">
    <w:p w14:paraId="03DBC2E7" w14:textId="77777777" w:rsidR="00957E25" w:rsidRDefault="00957E25" w:rsidP="00F6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0BF0" w14:textId="6A9B0A61" w:rsidR="00F631C3" w:rsidRDefault="00F631C3" w:rsidP="00F631C3">
    <w:pPr>
      <w:pBdr>
        <w:top w:val="nil"/>
        <w:left w:val="nil"/>
        <w:bottom w:val="nil"/>
        <w:right w:val="nil"/>
        <w:between w:val="nil"/>
      </w:pBdr>
      <w:tabs>
        <w:tab w:val="center" w:pos="4419"/>
        <w:tab w:val="right" w:pos="8838"/>
      </w:tabs>
      <w:jc w:val="center"/>
      <w:rPr>
        <w:b/>
        <w:color w:val="000000"/>
        <w:szCs w:val="24"/>
      </w:rPr>
    </w:pPr>
    <w:proofErr w:type="spellStart"/>
    <w:r>
      <w:rPr>
        <w:color w:val="000000"/>
      </w:rPr>
      <w:t>Praça</w:t>
    </w:r>
    <w:proofErr w:type="spellEnd"/>
    <w:r>
      <w:rPr>
        <w:color w:val="000000"/>
      </w:rPr>
      <w:t xml:space="preserve"> Olímpio Campos, 74, Centro, CEP 9010-010. </w:t>
    </w:r>
    <w:proofErr w:type="spellStart"/>
    <w:r>
      <w:rPr>
        <w:color w:val="000000"/>
      </w:rPr>
      <w:t>Telefone</w:t>
    </w:r>
    <w:proofErr w:type="spellEnd"/>
    <w:r>
      <w:rPr>
        <w:color w:val="000000"/>
      </w:rPr>
      <w:t>: 2107-4800.</w:t>
    </w:r>
  </w:p>
  <w:p w14:paraId="0FBF31C9" w14:textId="0D6EB178" w:rsidR="00F631C3" w:rsidRDefault="00F631C3">
    <w:pPr>
      <w:pStyle w:val="Rodap"/>
    </w:pPr>
  </w:p>
  <w:p w14:paraId="79CDDAD1" w14:textId="77777777" w:rsidR="00F631C3" w:rsidRDefault="00F631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D728" w14:textId="77777777" w:rsidR="00957E25" w:rsidRDefault="00957E25" w:rsidP="00F631C3">
      <w:pPr>
        <w:spacing w:after="0" w:line="240" w:lineRule="auto"/>
      </w:pPr>
      <w:r>
        <w:separator/>
      </w:r>
    </w:p>
  </w:footnote>
  <w:footnote w:type="continuationSeparator" w:id="0">
    <w:p w14:paraId="28477A6E" w14:textId="77777777" w:rsidR="00957E25" w:rsidRDefault="00957E25" w:rsidP="00F63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BE22" w14:textId="2BE98849" w:rsidR="00F631C3" w:rsidRDefault="00F631C3" w:rsidP="00F631C3">
    <w:pPr>
      <w:pBdr>
        <w:top w:val="none" w:sz="0" w:space="0" w:color="000000"/>
        <w:left w:val="none" w:sz="0" w:space="0" w:color="000000"/>
        <w:bottom w:val="none" w:sz="0" w:space="0" w:color="000000"/>
        <w:right w:val="none" w:sz="0" w:space="0" w:color="000000"/>
        <w:between w:val="none" w:sz="0" w:space="0" w:color="000000"/>
      </w:pBdr>
      <w:tabs>
        <w:tab w:val="center" w:pos="4419"/>
        <w:tab w:val="right" w:pos="8838"/>
      </w:tabs>
      <w:jc w:val="center"/>
      <w:rPr>
        <w:color w:val="000000"/>
      </w:rPr>
    </w:pPr>
    <w:bookmarkStart w:id="0" w:name="_heading=h.30j0zll" w:colFirst="0" w:colLast="0"/>
    <w:bookmarkEnd w:id="0"/>
    <w:r>
      <w:rPr>
        <w:noProof/>
        <w:color w:val="000000"/>
      </w:rPr>
      <w:drawing>
        <wp:inline distT="0" distB="0" distL="114300" distR="114300" wp14:anchorId="585805DD" wp14:editId="31369182">
          <wp:extent cx="815340" cy="739140"/>
          <wp:effectExtent l="0" t="0" r="3810" b="3810"/>
          <wp:docPr id="19" name="image1.png" descr="Desenho de personagem de desenho animad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9" name="image1.png" descr="Desenho de personagem de desenho animado&#10;&#10;O conteúdo gerado por IA pode estar incorreto."/>
                  <pic:cNvPicPr preferRelativeResize="0"/>
                </pic:nvPicPr>
                <pic:blipFill>
                  <a:blip r:embed="rId1"/>
                  <a:srcRect/>
                  <a:stretch>
                    <a:fillRect/>
                  </a:stretch>
                </pic:blipFill>
                <pic:spPr>
                  <a:xfrm>
                    <a:off x="0" y="0"/>
                    <a:ext cx="815340" cy="739140"/>
                  </a:xfrm>
                  <a:prstGeom prst="rect">
                    <a:avLst/>
                  </a:prstGeom>
                </pic:spPr>
              </pic:pic>
            </a:graphicData>
          </a:graphic>
        </wp:inline>
      </w:drawing>
    </w:r>
  </w:p>
  <w:p w14:paraId="2B57F5B8" w14:textId="77777777" w:rsidR="00F631C3" w:rsidRPr="00F631C3" w:rsidRDefault="00F631C3" w:rsidP="00F631C3">
    <w:pPr>
      <w:pBdr>
        <w:top w:val="none" w:sz="0" w:space="0" w:color="000000"/>
        <w:left w:val="none" w:sz="0" w:space="0" w:color="000000"/>
        <w:bottom w:val="none" w:sz="0" w:space="0" w:color="000000"/>
        <w:right w:val="none" w:sz="0" w:space="0" w:color="000000"/>
        <w:between w:val="none" w:sz="0" w:space="0" w:color="000000"/>
      </w:pBdr>
      <w:tabs>
        <w:tab w:val="center" w:pos="4419"/>
        <w:tab w:val="right" w:pos="8838"/>
      </w:tabs>
      <w:spacing w:after="0" w:line="360" w:lineRule="auto"/>
      <w:jc w:val="center"/>
      <w:rPr>
        <w:rFonts w:cs="Times New Roman"/>
        <w:color w:val="000000"/>
        <w:sz w:val="22"/>
      </w:rPr>
    </w:pPr>
    <w:r w:rsidRPr="00F631C3">
      <w:rPr>
        <w:rFonts w:cs="Times New Roman"/>
        <w:b/>
        <w:color w:val="000000"/>
        <w:sz w:val="22"/>
      </w:rPr>
      <w:t>ESTADO DE SERGIPE</w:t>
    </w:r>
  </w:p>
  <w:p w14:paraId="55984581" w14:textId="4B2AE3C5" w:rsidR="00F631C3" w:rsidRPr="00F631C3" w:rsidRDefault="00F631C3" w:rsidP="00F631C3">
    <w:pPr>
      <w:pBdr>
        <w:top w:val="none" w:sz="0" w:space="0" w:color="000000"/>
        <w:left w:val="none" w:sz="0" w:space="0" w:color="000000"/>
        <w:bottom w:val="none" w:sz="0" w:space="0" w:color="000000"/>
        <w:right w:val="none" w:sz="0" w:space="0" w:color="000000"/>
        <w:between w:val="none" w:sz="0" w:space="0" w:color="000000"/>
      </w:pBdr>
      <w:tabs>
        <w:tab w:val="center" w:pos="4419"/>
        <w:tab w:val="right" w:pos="8838"/>
      </w:tabs>
      <w:spacing w:after="0" w:line="360" w:lineRule="auto"/>
      <w:jc w:val="center"/>
      <w:rPr>
        <w:rFonts w:cs="Times New Roman"/>
        <w:color w:val="000000"/>
        <w:sz w:val="22"/>
      </w:rPr>
    </w:pPr>
    <w:r w:rsidRPr="00F631C3">
      <w:rPr>
        <w:rFonts w:cs="Times New Roman"/>
        <w:b/>
        <w:color w:val="000000"/>
        <w:sz w:val="22"/>
      </w:rPr>
      <w:t>CÂMARA MUNICIPAL DE ARACAJU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16cid:durableId="1557348907">
    <w:abstractNumId w:val="8"/>
  </w:num>
  <w:num w:numId="2" w16cid:durableId="1908489468">
    <w:abstractNumId w:val="6"/>
  </w:num>
  <w:num w:numId="3" w16cid:durableId="125585807">
    <w:abstractNumId w:val="5"/>
  </w:num>
  <w:num w:numId="4" w16cid:durableId="692195329">
    <w:abstractNumId w:val="4"/>
  </w:num>
  <w:num w:numId="5" w16cid:durableId="1438061210">
    <w:abstractNumId w:val="7"/>
  </w:num>
  <w:num w:numId="6" w16cid:durableId="1000040765">
    <w:abstractNumId w:val="3"/>
  </w:num>
  <w:num w:numId="7" w16cid:durableId="1443838114">
    <w:abstractNumId w:val="2"/>
  </w:num>
  <w:num w:numId="8" w16cid:durableId="1951861464">
    <w:abstractNumId w:val="1"/>
  </w:num>
  <w:num w:numId="9" w16cid:durableId="209770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6C1"/>
    <w:rsid w:val="0006063C"/>
    <w:rsid w:val="000A5B0F"/>
    <w:rsid w:val="001036EA"/>
    <w:rsid w:val="0015074B"/>
    <w:rsid w:val="002640EC"/>
    <w:rsid w:val="0029639D"/>
    <w:rsid w:val="002E07F8"/>
    <w:rsid w:val="00301DB3"/>
    <w:rsid w:val="00326F90"/>
    <w:rsid w:val="00333DAE"/>
    <w:rsid w:val="00334EDD"/>
    <w:rsid w:val="00450678"/>
    <w:rsid w:val="004644F2"/>
    <w:rsid w:val="004F2D30"/>
    <w:rsid w:val="005176F7"/>
    <w:rsid w:val="005F23BC"/>
    <w:rsid w:val="006B1A4A"/>
    <w:rsid w:val="00703233"/>
    <w:rsid w:val="00772207"/>
    <w:rsid w:val="007A310D"/>
    <w:rsid w:val="00831FA5"/>
    <w:rsid w:val="008852DE"/>
    <w:rsid w:val="008D1EB6"/>
    <w:rsid w:val="008E1481"/>
    <w:rsid w:val="008E19FF"/>
    <w:rsid w:val="00914E6E"/>
    <w:rsid w:val="00957E25"/>
    <w:rsid w:val="009905AE"/>
    <w:rsid w:val="009E226A"/>
    <w:rsid w:val="00AA1D8D"/>
    <w:rsid w:val="00AC07C5"/>
    <w:rsid w:val="00B47730"/>
    <w:rsid w:val="00B81D38"/>
    <w:rsid w:val="00BE3844"/>
    <w:rsid w:val="00C55221"/>
    <w:rsid w:val="00CB0664"/>
    <w:rsid w:val="00CD0574"/>
    <w:rsid w:val="00D37C74"/>
    <w:rsid w:val="00D83924"/>
    <w:rsid w:val="00DE4156"/>
    <w:rsid w:val="00E33634"/>
    <w:rsid w:val="00E94CD6"/>
    <w:rsid w:val="00EC5852"/>
    <w:rsid w:val="00F10920"/>
    <w:rsid w:val="00F53783"/>
    <w:rsid w:val="00F631C3"/>
    <w:rsid w:val="00FB2931"/>
    <w:rsid w:val="00FC693F"/>
    <w:rsid w:val="00FE5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5C53857-7CB3-496D-B06E-A33DC63A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5915">
      <w:bodyDiv w:val="1"/>
      <w:marLeft w:val="0"/>
      <w:marRight w:val="0"/>
      <w:marTop w:val="0"/>
      <w:marBottom w:val="0"/>
      <w:divBdr>
        <w:top w:val="none" w:sz="0" w:space="0" w:color="auto"/>
        <w:left w:val="none" w:sz="0" w:space="0" w:color="auto"/>
        <w:bottom w:val="none" w:sz="0" w:space="0" w:color="auto"/>
        <w:right w:val="none" w:sz="0" w:space="0" w:color="auto"/>
      </w:divBdr>
    </w:div>
    <w:div w:id="75129502">
      <w:bodyDiv w:val="1"/>
      <w:marLeft w:val="0"/>
      <w:marRight w:val="0"/>
      <w:marTop w:val="0"/>
      <w:marBottom w:val="0"/>
      <w:divBdr>
        <w:top w:val="none" w:sz="0" w:space="0" w:color="auto"/>
        <w:left w:val="none" w:sz="0" w:space="0" w:color="auto"/>
        <w:bottom w:val="none" w:sz="0" w:space="0" w:color="auto"/>
        <w:right w:val="none" w:sz="0" w:space="0" w:color="auto"/>
      </w:divBdr>
    </w:div>
    <w:div w:id="199778928">
      <w:bodyDiv w:val="1"/>
      <w:marLeft w:val="0"/>
      <w:marRight w:val="0"/>
      <w:marTop w:val="0"/>
      <w:marBottom w:val="0"/>
      <w:divBdr>
        <w:top w:val="none" w:sz="0" w:space="0" w:color="auto"/>
        <w:left w:val="none" w:sz="0" w:space="0" w:color="auto"/>
        <w:bottom w:val="none" w:sz="0" w:space="0" w:color="auto"/>
        <w:right w:val="none" w:sz="0" w:space="0" w:color="auto"/>
      </w:divBdr>
    </w:div>
    <w:div w:id="213123329">
      <w:bodyDiv w:val="1"/>
      <w:marLeft w:val="0"/>
      <w:marRight w:val="0"/>
      <w:marTop w:val="0"/>
      <w:marBottom w:val="0"/>
      <w:divBdr>
        <w:top w:val="none" w:sz="0" w:space="0" w:color="auto"/>
        <w:left w:val="none" w:sz="0" w:space="0" w:color="auto"/>
        <w:bottom w:val="none" w:sz="0" w:space="0" w:color="auto"/>
        <w:right w:val="none" w:sz="0" w:space="0" w:color="auto"/>
      </w:divBdr>
    </w:div>
    <w:div w:id="329407885">
      <w:bodyDiv w:val="1"/>
      <w:marLeft w:val="0"/>
      <w:marRight w:val="0"/>
      <w:marTop w:val="0"/>
      <w:marBottom w:val="0"/>
      <w:divBdr>
        <w:top w:val="none" w:sz="0" w:space="0" w:color="auto"/>
        <w:left w:val="none" w:sz="0" w:space="0" w:color="auto"/>
        <w:bottom w:val="none" w:sz="0" w:space="0" w:color="auto"/>
        <w:right w:val="none" w:sz="0" w:space="0" w:color="auto"/>
      </w:divBdr>
    </w:div>
    <w:div w:id="379325823">
      <w:bodyDiv w:val="1"/>
      <w:marLeft w:val="0"/>
      <w:marRight w:val="0"/>
      <w:marTop w:val="0"/>
      <w:marBottom w:val="0"/>
      <w:divBdr>
        <w:top w:val="none" w:sz="0" w:space="0" w:color="auto"/>
        <w:left w:val="none" w:sz="0" w:space="0" w:color="auto"/>
        <w:bottom w:val="none" w:sz="0" w:space="0" w:color="auto"/>
        <w:right w:val="none" w:sz="0" w:space="0" w:color="auto"/>
      </w:divBdr>
    </w:div>
    <w:div w:id="428428337">
      <w:bodyDiv w:val="1"/>
      <w:marLeft w:val="0"/>
      <w:marRight w:val="0"/>
      <w:marTop w:val="0"/>
      <w:marBottom w:val="0"/>
      <w:divBdr>
        <w:top w:val="none" w:sz="0" w:space="0" w:color="auto"/>
        <w:left w:val="none" w:sz="0" w:space="0" w:color="auto"/>
        <w:bottom w:val="none" w:sz="0" w:space="0" w:color="auto"/>
        <w:right w:val="none" w:sz="0" w:space="0" w:color="auto"/>
      </w:divBdr>
    </w:div>
    <w:div w:id="800925957">
      <w:bodyDiv w:val="1"/>
      <w:marLeft w:val="0"/>
      <w:marRight w:val="0"/>
      <w:marTop w:val="0"/>
      <w:marBottom w:val="0"/>
      <w:divBdr>
        <w:top w:val="none" w:sz="0" w:space="0" w:color="auto"/>
        <w:left w:val="none" w:sz="0" w:space="0" w:color="auto"/>
        <w:bottom w:val="none" w:sz="0" w:space="0" w:color="auto"/>
        <w:right w:val="none" w:sz="0" w:space="0" w:color="auto"/>
      </w:divBdr>
    </w:div>
    <w:div w:id="948312524">
      <w:bodyDiv w:val="1"/>
      <w:marLeft w:val="0"/>
      <w:marRight w:val="0"/>
      <w:marTop w:val="0"/>
      <w:marBottom w:val="0"/>
      <w:divBdr>
        <w:top w:val="none" w:sz="0" w:space="0" w:color="auto"/>
        <w:left w:val="none" w:sz="0" w:space="0" w:color="auto"/>
        <w:bottom w:val="none" w:sz="0" w:space="0" w:color="auto"/>
        <w:right w:val="none" w:sz="0" w:space="0" w:color="auto"/>
      </w:divBdr>
    </w:div>
    <w:div w:id="1039822382">
      <w:bodyDiv w:val="1"/>
      <w:marLeft w:val="0"/>
      <w:marRight w:val="0"/>
      <w:marTop w:val="0"/>
      <w:marBottom w:val="0"/>
      <w:divBdr>
        <w:top w:val="none" w:sz="0" w:space="0" w:color="auto"/>
        <w:left w:val="none" w:sz="0" w:space="0" w:color="auto"/>
        <w:bottom w:val="none" w:sz="0" w:space="0" w:color="auto"/>
        <w:right w:val="none" w:sz="0" w:space="0" w:color="auto"/>
      </w:divBdr>
    </w:div>
    <w:div w:id="1073115028">
      <w:bodyDiv w:val="1"/>
      <w:marLeft w:val="0"/>
      <w:marRight w:val="0"/>
      <w:marTop w:val="0"/>
      <w:marBottom w:val="0"/>
      <w:divBdr>
        <w:top w:val="none" w:sz="0" w:space="0" w:color="auto"/>
        <w:left w:val="none" w:sz="0" w:space="0" w:color="auto"/>
        <w:bottom w:val="none" w:sz="0" w:space="0" w:color="auto"/>
        <w:right w:val="none" w:sz="0" w:space="0" w:color="auto"/>
      </w:divBdr>
    </w:div>
    <w:div w:id="1304698516">
      <w:bodyDiv w:val="1"/>
      <w:marLeft w:val="0"/>
      <w:marRight w:val="0"/>
      <w:marTop w:val="0"/>
      <w:marBottom w:val="0"/>
      <w:divBdr>
        <w:top w:val="none" w:sz="0" w:space="0" w:color="auto"/>
        <w:left w:val="none" w:sz="0" w:space="0" w:color="auto"/>
        <w:bottom w:val="none" w:sz="0" w:space="0" w:color="auto"/>
        <w:right w:val="none" w:sz="0" w:space="0" w:color="auto"/>
      </w:divBdr>
    </w:div>
    <w:div w:id="1357661648">
      <w:bodyDiv w:val="1"/>
      <w:marLeft w:val="0"/>
      <w:marRight w:val="0"/>
      <w:marTop w:val="0"/>
      <w:marBottom w:val="0"/>
      <w:divBdr>
        <w:top w:val="none" w:sz="0" w:space="0" w:color="auto"/>
        <w:left w:val="none" w:sz="0" w:space="0" w:color="auto"/>
        <w:bottom w:val="none" w:sz="0" w:space="0" w:color="auto"/>
        <w:right w:val="none" w:sz="0" w:space="0" w:color="auto"/>
      </w:divBdr>
    </w:div>
    <w:div w:id="1451313163">
      <w:bodyDiv w:val="1"/>
      <w:marLeft w:val="0"/>
      <w:marRight w:val="0"/>
      <w:marTop w:val="0"/>
      <w:marBottom w:val="0"/>
      <w:divBdr>
        <w:top w:val="none" w:sz="0" w:space="0" w:color="auto"/>
        <w:left w:val="none" w:sz="0" w:space="0" w:color="auto"/>
        <w:bottom w:val="none" w:sz="0" w:space="0" w:color="auto"/>
        <w:right w:val="none" w:sz="0" w:space="0" w:color="auto"/>
      </w:divBdr>
    </w:div>
    <w:div w:id="1819951637">
      <w:bodyDiv w:val="1"/>
      <w:marLeft w:val="0"/>
      <w:marRight w:val="0"/>
      <w:marTop w:val="0"/>
      <w:marBottom w:val="0"/>
      <w:divBdr>
        <w:top w:val="none" w:sz="0" w:space="0" w:color="auto"/>
        <w:left w:val="none" w:sz="0" w:space="0" w:color="auto"/>
        <w:bottom w:val="none" w:sz="0" w:space="0" w:color="auto"/>
        <w:right w:val="none" w:sz="0" w:space="0" w:color="auto"/>
      </w:divBdr>
    </w:div>
    <w:div w:id="19472761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1066</Words>
  <Characters>6315</Characters>
  <Application>Microsoft Office Word</Application>
  <DocSecurity>0</DocSecurity>
  <Lines>143</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Matheus Andrade</cp:lastModifiedBy>
  <cp:revision>4</cp:revision>
  <dcterms:created xsi:type="dcterms:W3CDTF">2026-02-06T19:45:00Z</dcterms:created>
  <dcterms:modified xsi:type="dcterms:W3CDTF">2026-03-11T02:27:00Z</dcterms:modified>
  <cp:category/>
</cp:coreProperties>
</file>