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DFBF" w14:textId="344652D2" w:rsidR="00DE4156" w:rsidRPr="00301DB3" w:rsidRDefault="00FE5743" w:rsidP="004644F2">
      <w:pPr>
        <w:spacing w:after="0" w:line="240" w:lineRule="auto"/>
        <w:jc w:val="center"/>
        <w:rPr>
          <w:lang w:val="pt-BR"/>
        </w:rPr>
      </w:pPr>
      <w:r w:rsidRPr="00301DB3">
        <w:rPr>
          <w:b/>
          <w:lang w:val="pt-BR"/>
        </w:rPr>
        <w:t>PROJETO DE LEI Nº ____/2026</w:t>
      </w:r>
    </w:p>
    <w:p w14:paraId="78067854" w14:textId="77777777" w:rsidR="00DE4156" w:rsidRPr="00301DB3" w:rsidRDefault="00FE5743" w:rsidP="004644F2">
      <w:pPr>
        <w:spacing w:after="0" w:line="240" w:lineRule="auto"/>
        <w:jc w:val="center"/>
        <w:rPr>
          <w:lang w:val="pt-BR"/>
        </w:rPr>
      </w:pPr>
      <w:r w:rsidRPr="00301DB3">
        <w:rPr>
          <w:b/>
          <w:lang w:val="pt-BR"/>
        </w:rPr>
        <w:t>(Autor: Vereador Nitinho Vitale)</w:t>
      </w:r>
    </w:p>
    <w:p w14:paraId="6BB5DD5F" w14:textId="77777777" w:rsidR="000566C1" w:rsidRPr="00301DB3" w:rsidRDefault="000566C1" w:rsidP="00AC07C5">
      <w:pPr>
        <w:spacing w:after="0" w:line="240" w:lineRule="auto"/>
        <w:ind w:left="3402"/>
        <w:jc w:val="both"/>
        <w:rPr>
          <w:b/>
          <w:lang w:val="pt-BR"/>
        </w:rPr>
      </w:pPr>
    </w:p>
    <w:p w14:paraId="2F9A7E1F" w14:textId="77777777" w:rsidR="000566C1" w:rsidRPr="00301DB3" w:rsidRDefault="000566C1" w:rsidP="000566C1">
      <w:pPr>
        <w:spacing w:after="0" w:line="240" w:lineRule="auto"/>
        <w:jc w:val="both"/>
        <w:rPr>
          <w:b/>
          <w:lang w:val="pt-BR"/>
        </w:rPr>
      </w:pPr>
    </w:p>
    <w:p w14:paraId="03F6DA17" w14:textId="77777777" w:rsidR="007A310D" w:rsidRPr="007A310D" w:rsidRDefault="007A310D" w:rsidP="007A310D">
      <w:pPr>
        <w:spacing w:after="0" w:line="240" w:lineRule="auto"/>
        <w:ind w:left="4320"/>
        <w:jc w:val="both"/>
        <w:rPr>
          <w:b/>
          <w:lang w:val="pt-BR"/>
        </w:rPr>
      </w:pPr>
      <w:r w:rsidRPr="007A310D">
        <w:rPr>
          <w:b/>
          <w:lang w:val="pt-BR"/>
        </w:rPr>
        <w:t>TORNA OBRIGATÓRIA A COLETA E A DESTINAÇÃO FINAL, PELOS REVENDEDORES, DE BEBIDAS ACONDICIONADAS EM EMBALAGENS DE VIDRO NÃO RETORNÁVEIS, CONHECIDAS COMO “LONG NECKS”, NA FORMA QUE ESPECIFICA.</w:t>
      </w:r>
    </w:p>
    <w:p w14:paraId="30196372" w14:textId="77777777" w:rsidR="007A310D" w:rsidRPr="007A310D" w:rsidRDefault="007A310D" w:rsidP="007A310D">
      <w:pPr>
        <w:spacing w:after="0" w:line="240" w:lineRule="auto"/>
        <w:jc w:val="both"/>
        <w:rPr>
          <w:b/>
          <w:lang w:val="pt-BR"/>
        </w:rPr>
      </w:pPr>
    </w:p>
    <w:p w14:paraId="7F2D7E33" w14:textId="338801A2" w:rsidR="007D59A3" w:rsidRPr="007D59A3" w:rsidRDefault="007D59A3" w:rsidP="007D59A3">
      <w:pPr>
        <w:rPr>
          <w:b/>
        </w:rPr>
      </w:pPr>
      <w:r w:rsidRPr="000C2E4E">
        <w:rPr>
          <w:b/>
        </w:rPr>
        <w:t>A PREFEITA DO MUNICÍPIO DE ARACAJU, FAÇO SABER QUE A CÂMARA DE VEREADORES APROVOU E EU SANCIONO A SEGUINTE LEI:</w:t>
      </w:r>
    </w:p>
    <w:p w14:paraId="730DEA30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>Art. 1º Esta Lei regulamenta, no âmbito do Município de Aracaju, a coleta e a destinação final de vasilhames de garrafas de vidro não retornáveis, comumente conhecidas como long necks, inclusive por meio de processos de economia solidária.</w:t>
      </w:r>
    </w:p>
    <w:p w14:paraId="77DE1CC9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</w:p>
    <w:p w14:paraId="1F0333D9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>Art. 2º Os estabelecimentos que comercializam bebidas acondicionadas em garrafas de vidro não retornáveis, do tipo long neck, para consumo direto ficam responsáveis pela coleta desses vasilhames.</w:t>
      </w:r>
    </w:p>
    <w:p w14:paraId="58E8C3CD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</w:p>
    <w:p w14:paraId="74AC839C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>Parágrafo único. Consideram-se abrangidos pelo disposto neste artigo os mercados, supermercados, hipermercados, casas de shows, shopping centers, bares, restaurantes, lanchonetes e demais estabelecimentos congêneres que realizem a comercialização desses produtos.</w:t>
      </w:r>
    </w:p>
    <w:p w14:paraId="1941E658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</w:p>
    <w:p w14:paraId="102E7C63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>§ 1º O recolhimento dos vasilhames de que trata esta Lei ficará sob a responsabilidade dos revendedores, podendo estes firmar termos de cooperação com empresas públicas ou privadas de reciclagem, cooperativas ou associações, para o cumprimento desta obrigação.</w:t>
      </w:r>
    </w:p>
    <w:p w14:paraId="6266A134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</w:p>
    <w:p w14:paraId="16432D6C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>§ 2º Para o cumprimento do disposto neste artigo, os estabelecimentos que comercializam bebidas em garrafas de vidro do tipo long neck para consumo no local ficam obrigados a disponibilizar recipientes adequados para a coleta desses vasilhames, em locais visíveis nos pontos de venda, destinados ao depósito pelo consumidor e ao posterior recolhimento.</w:t>
      </w:r>
    </w:p>
    <w:p w14:paraId="2A32406F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</w:p>
    <w:p w14:paraId="64DE9EA4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>Art. 3º Os supermercados e hipermercados ficam obrigados a manter recipientes adequados e visíveis para a coleta de garrafas de vidro do tipo long neck, destinados ao depósito pelos consumidores e ao posterior recolhimento pelos revendedores ou entidades parceiras.</w:t>
      </w:r>
    </w:p>
    <w:p w14:paraId="4B78DBE2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</w:p>
    <w:p w14:paraId="769852ED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>Art. 4º Fica facultada a terceiros a coleta dos vasilhames do tipo long neck nos locais de depósito, para posterior destinação a estabelecimentos especializados em reciclagem desse material, observadas as normas ambientais vigentes.</w:t>
      </w:r>
    </w:p>
    <w:p w14:paraId="4CB24888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</w:p>
    <w:p w14:paraId="6E955BC0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>Art. 5º O descumprimento do disposto nesta Lei sujeitará o infrator às seguintes penalidades:</w:t>
      </w:r>
    </w:p>
    <w:p w14:paraId="72EDC67D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</w:p>
    <w:p w14:paraId="26E49F6D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 xml:space="preserve">I – </w:t>
      </w:r>
      <w:proofErr w:type="gramStart"/>
      <w:r w:rsidRPr="007A310D">
        <w:rPr>
          <w:bCs/>
          <w:lang w:val="pt-BR"/>
        </w:rPr>
        <w:t>advertência</w:t>
      </w:r>
      <w:proofErr w:type="gramEnd"/>
      <w:r w:rsidRPr="007A310D">
        <w:rPr>
          <w:bCs/>
          <w:lang w:val="pt-BR"/>
        </w:rPr>
        <w:t>, na primeira infração;</w:t>
      </w:r>
    </w:p>
    <w:p w14:paraId="2BC4CF5F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 xml:space="preserve">II – </w:t>
      </w:r>
      <w:proofErr w:type="gramStart"/>
      <w:r w:rsidRPr="007A310D">
        <w:rPr>
          <w:bCs/>
          <w:lang w:val="pt-BR"/>
        </w:rPr>
        <w:t>multa</w:t>
      </w:r>
      <w:proofErr w:type="gramEnd"/>
      <w:r w:rsidRPr="007A310D">
        <w:rPr>
          <w:bCs/>
          <w:lang w:val="pt-BR"/>
        </w:rPr>
        <w:t xml:space="preserve"> no valor de R$ 1.000,00 (mil reais), em caso de reincidência;</w:t>
      </w:r>
    </w:p>
    <w:p w14:paraId="385440E2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>III – multa no valor correspondente ao dobro da penalidade anteriormente aplicada, a partir da segunda reincidência.</w:t>
      </w:r>
    </w:p>
    <w:p w14:paraId="134A01FC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</w:p>
    <w:p w14:paraId="193AD8E5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>Parágrafo único. Os valores previstos no inciso II deste artigo serão atualizados anualmente com base no Índice Nacional de Preços ao Consumidor Amplo – IPCA, apurado pelo Instituto Brasileiro de Geografia e Estatística – IBGE, ou outro índice que venha a substituí-lo.</w:t>
      </w:r>
    </w:p>
    <w:p w14:paraId="019F9373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</w:p>
    <w:p w14:paraId="61E8567A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>Art. 6º Fica o Poder Público Municipal autorizado a celebrar acordos e parcerias com cooperativas populares de economia solidária e com empresas especializadas na coleta, reciclagem e destinação final de embalagens de vidro, visando ao cumprimento do disposto nesta Lei.</w:t>
      </w:r>
    </w:p>
    <w:p w14:paraId="294A6CE6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</w:p>
    <w:p w14:paraId="27408C0C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>Art. 7º Em shows, eventos de grande porte, feiras, espetáculos e demais eventos dessa natureza, os organizadores deverão disponibilizar espaços específicos e adequados para a coleta das garrafas de vidro do tipo long neck, com posterior destinação ambientalmente adequada.</w:t>
      </w:r>
    </w:p>
    <w:p w14:paraId="72496FB0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</w:p>
    <w:p w14:paraId="064EB026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>Parágrafo único. O descumprimento do disposto neste artigo sujeitará o organizador do evento à aplicação de multa no valor de R$ 3.000,00 (três mil reais).</w:t>
      </w:r>
    </w:p>
    <w:p w14:paraId="13C84300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</w:p>
    <w:p w14:paraId="04BF1C63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>Art. 8º O Poder Executivo regulamentará esta Lei no que couber.</w:t>
      </w:r>
    </w:p>
    <w:p w14:paraId="32B0BD16" w14:textId="77777777" w:rsidR="007A310D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</w:p>
    <w:p w14:paraId="6F8E16D0" w14:textId="4152B488" w:rsidR="00B81D38" w:rsidRPr="007A310D" w:rsidRDefault="007A310D" w:rsidP="007A310D">
      <w:pPr>
        <w:spacing w:after="0" w:line="240" w:lineRule="auto"/>
        <w:jc w:val="both"/>
        <w:rPr>
          <w:bCs/>
          <w:lang w:val="pt-BR"/>
        </w:rPr>
      </w:pPr>
      <w:r w:rsidRPr="007A310D">
        <w:rPr>
          <w:bCs/>
          <w:lang w:val="pt-BR"/>
        </w:rPr>
        <w:t>Art. 9º Esta Lei entra em vigor na data de sua publicação.</w:t>
      </w:r>
    </w:p>
    <w:p w14:paraId="68A1D72C" w14:textId="77777777" w:rsidR="00450678" w:rsidRPr="007A310D" w:rsidRDefault="00450678" w:rsidP="00B81D38">
      <w:pPr>
        <w:spacing w:line="240" w:lineRule="auto"/>
        <w:jc w:val="center"/>
        <w:rPr>
          <w:bCs/>
          <w:lang w:val="pt-BR"/>
        </w:rPr>
      </w:pPr>
    </w:p>
    <w:p w14:paraId="60704515" w14:textId="1C3A02BD" w:rsidR="00450678" w:rsidRPr="00301DB3" w:rsidRDefault="007D59A3" w:rsidP="007A310D">
      <w:pPr>
        <w:spacing w:line="240" w:lineRule="auto"/>
        <w:jc w:val="center"/>
        <w:rPr>
          <w:lang w:val="pt-BR"/>
        </w:rPr>
      </w:pPr>
      <w:r>
        <w:rPr>
          <w:rFonts w:ascii="Calibri" w:hAnsi="Calibri" w:cs="Calibri"/>
          <w:noProof/>
          <w:color w:val="000000"/>
          <w:sz w:val="22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7D47F804" wp14:editId="5CEF827F">
            <wp:simplePos x="0" y="0"/>
            <wp:positionH relativeFrom="margin">
              <wp:posOffset>2006868</wp:posOffset>
            </wp:positionH>
            <wp:positionV relativeFrom="paragraph">
              <wp:posOffset>264160</wp:posOffset>
            </wp:positionV>
            <wp:extent cx="1438778" cy="470873"/>
            <wp:effectExtent l="0" t="19050" r="0" b="24765"/>
            <wp:wrapNone/>
            <wp:docPr id="102184019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627">
                      <a:off x="0" y="0"/>
                      <a:ext cx="1438778" cy="47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D38" w:rsidRPr="00301DB3">
        <w:rPr>
          <w:lang w:val="pt-BR"/>
        </w:rPr>
        <w:t>Aracaju/SE, 05 de fevereiro de 2026.</w:t>
      </w:r>
    </w:p>
    <w:p w14:paraId="6CE6F2A8" w14:textId="25327833" w:rsidR="00B81D38" w:rsidRPr="00301DB3" w:rsidRDefault="00B81D38" w:rsidP="00B81D38">
      <w:pPr>
        <w:spacing w:line="240" w:lineRule="auto"/>
        <w:jc w:val="both"/>
        <w:rPr>
          <w:lang w:val="pt-BR"/>
        </w:rPr>
      </w:pPr>
    </w:p>
    <w:p w14:paraId="72F817E8" w14:textId="77777777" w:rsidR="00B81D38" w:rsidRPr="00301DB3" w:rsidRDefault="00B81D38" w:rsidP="00B81D38">
      <w:pPr>
        <w:spacing w:after="0" w:line="240" w:lineRule="auto"/>
        <w:jc w:val="center"/>
        <w:rPr>
          <w:b/>
          <w:lang w:val="pt-BR"/>
        </w:rPr>
      </w:pPr>
      <w:r w:rsidRPr="00301DB3">
        <w:rPr>
          <w:b/>
          <w:lang w:val="pt-BR"/>
        </w:rPr>
        <w:t>Nitinho Vitale</w:t>
      </w:r>
    </w:p>
    <w:p w14:paraId="32BA094E" w14:textId="77777777" w:rsidR="00B81D38" w:rsidRPr="00301DB3" w:rsidRDefault="00B81D38" w:rsidP="00B81D38">
      <w:pPr>
        <w:spacing w:after="0" w:line="240" w:lineRule="auto"/>
        <w:jc w:val="center"/>
        <w:rPr>
          <w:b/>
          <w:lang w:val="pt-BR"/>
        </w:rPr>
      </w:pPr>
      <w:r w:rsidRPr="00301DB3">
        <w:rPr>
          <w:b/>
          <w:lang w:val="pt-BR"/>
        </w:rPr>
        <w:t>Vereador do Município de Aracaju/SE (PSD)</w:t>
      </w:r>
    </w:p>
    <w:p w14:paraId="2603D013" w14:textId="77777777" w:rsidR="00B81D38" w:rsidRPr="00301DB3" w:rsidRDefault="00B81D38" w:rsidP="00B81D38">
      <w:pPr>
        <w:spacing w:after="0" w:line="240" w:lineRule="auto"/>
        <w:jc w:val="both"/>
        <w:rPr>
          <w:lang w:val="pt-BR"/>
        </w:rPr>
      </w:pPr>
    </w:p>
    <w:p w14:paraId="7F382C94" w14:textId="77777777" w:rsidR="00B81D38" w:rsidRPr="00301DB3" w:rsidRDefault="00B81D38" w:rsidP="00B81D38">
      <w:pPr>
        <w:spacing w:after="0" w:line="240" w:lineRule="auto"/>
        <w:jc w:val="both"/>
        <w:rPr>
          <w:lang w:val="pt-BR"/>
        </w:rPr>
      </w:pPr>
    </w:p>
    <w:p w14:paraId="29131A9C" w14:textId="77777777" w:rsidR="00B81D38" w:rsidRPr="00301DB3" w:rsidRDefault="00B81D38" w:rsidP="00B81D38">
      <w:pPr>
        <w:spacing w:after="0" w:line="240" w:lineRule="auto"/>
        <w:jc w:val="both"/>
        <w:rPr>
          <w:lang w:val="pt-BR"/>
        </w:rPr>
      </w:pPr>
    </w:p>
    <w:p w14:paraId="5CF09B6D" w14:textId="77777777" w:rsidR="00B81D38" w:rsidRPr="00301DB3" w:rsidRDefault="00B81D38" w:rsidP="00B81D38">
      <w:pPr>
        <w:spacing w:after="0" w:line="240" w:lineRule="auto"/>
        <w:jc w:val="center"/>
        <w:rPr>
          <w:lang w:val="pt-BR"/>
        </w:rPr>
      </w:pPr>
      <w:r w:rsidRPr="00301DB3">
        <w:rPr>
          <w:b/>
          <w:lang w:val="pt-BR"/>
        </w:rPr>
        <w:t>JUSTIFICATIVA</w:t>
      </w:r>
    </w:p>
    <w:p w14:paraId="15878CC0" w14:textId="77777777" w:rsidR="00B81D38" w:rsidRPr="00301DB3" w:rsidRDefault="00B81D38" w:rsidP="00B81D38">
      <w:pPr>
        <w:spacing w:after="0" w:line="240" w:lineRule="auto"/>
        <w:ind w:firstLine="709"/>
        <w:jc w:val="both"/>
        <w:rPr>
          <w:lang w:val="pt-BR"/>
        </w:rPr>
      </w:pPr>
    </w:p>
    <w:p w14:paraId="66AC97BB" w14:textId="77777777" w:rsidR="008E19FF" w:rsidRPr="008E19FF" w:rsidRDefault="008E19FF" w:rsidP="008E19FF">
      <w:pPr>
        <w:spacing w:after="0" w:line="360" w:lineRule="auto"/>
        <w:ind w:firstLine="1418"/>
        <w:jc w:val="both"/>
        <w:rPr>
          <w:lang w:val="pt-BR"/>
        </w:rPr>
      </w:pPr>
      <w:r w:rsidRPr="008E19FF">
        <w:rPr>
          <w:lang w:val="pt-BR"/>
        </w:rPr>
        <w:t>Submete-se à apreciação desta Casa Legislativa o presente Projeto de Lei que institui, no âmbito do Município de Aracaju, a Campanha Permanente de Combate à Importunação Sexual nos Estádios de Futebol, com o objetivo de prevenir e enfrentar práticas de violência sexual em ambientes esportivos de grande circulação, assegurando maior proteção às torcedoras, aos frequentadores e às famílias que participam de eventos futebolísticos no Município.</w:t>
      </w:r>
    </w:p>
    <w:p w14:paraId="0645DC1F" w14:textId="77777777" w:rsidR="008E19FF" w:rsidRPr="008E19FF" w:rsidRDefault="008E19FF" w:rsidP="008E19FF">
      <w:pPr>
        <w:spacing w:after="0" w:line="360" w:lineRule="auto"/>
        <w:ind w:firstLine="1418"/>
        <w:jc w:val="both"/>
        <w:rPr>
          <w:lang w:val="pt-BR"/>
        </w:rPr>
      </w:pPr>
      <w:r w:rsidRPr="008E19FF">
        <w:rPr>
          <w:lang w:val="pt-BR"/>
        </w:rPr>
        <w:t>A experiência cotidiana em grandes eventos demonstra que a elevada concentração de público, aliada às dinâmicas de deslocamento e aglomeração, pode favorecer a ocorrência de atos de importunação sexual, os quais violam a dignidade, a liberdade e a integridade física e psicológica das vítimas. O enfrentamento dessa realidade exige ações permanentes de conscientização, informação e estímulo à denúncia, com linguagem acessível e ampla divulgação dos canais oficiais de atendimento.</w:t>
      </w:r>
    </w:p>
    <w:p w14:paraId="411A360D" w14:textId="77777777" w:rsidR="008E19FF" w:rsidRPr="008E19FF" w:rsidRDefault="008E19FF" w:rsidP="008E19FF">
      <w:pPr>
        <w:spacing w:after="0" w:line="360" w:lineRule="auto"/>
        <w:ind w:firstLine="1418"/>
        <w:jc w:val="both"/>
        <w:rPr>
          <w:lang w:val="pt-BR"/>
        </w:rPr>
      </w:pPr>
      <w:r w:rsidRPr="008E19FF">
        <w:rPr>
          <w:lang w:val="pt-BR"/>
        </w:rPr>
        <w:t>A proposta possui caráter eminentemente educativo e preventivo, não interfere em competências privativas de outros entes federativos e não cria estrutura administrativa nova, limitando-se a instituir diretrizes para a realização de campanhas informativas e de articulação institucional. Tais medidas têm potencial para ampliar o acesso à informação, fortalecer a cultura de respeito e reduzir a subnotificação de ocorrências, sem gerar impacto orçamentário direto ao Município.</w:t>
      </w:r>
    </w:p>
    <w:p w14:paraId="259871AF" w14:textId="77777777" w:rsidR="008E19FF" w:rsidRPr="008E19FF" w:rsidRDefault="008E19FF" w:rsidP="008E19FF">
      <w:pPr>
        <w:spacing w:after="0" w:line="360" w:lineRule="auto"/>
        <w:ind w:firstLine="1418"/>
        <w:jc w:val="both"/>
        <w:rPr>
          <w:lang w:val="pt-BR"/>
        </w:rPr>
      </w:pPr>
      <w:r w:rsidRPr="008E19FF">
        <w:rPr>
          <w:lang w:val="pt-BR"/>
        </w:rPr>
        <w:t>Dessa forma, por se tratar de matéria de relevante interesse público e voltada ao fortalecimento de um ambiente esportivo mais seguro, inclusivo e respeitoso, solicita-se o apoio dos Nobres Pares para a aprovação do presente Projeto de Lei.</w:t>
      </w:r>
    </w:p>
    <w:p w14:paraId="7D2F3C3E" w14:textId="77777777" w:rsidR="00B81D38" w:rsidRPr="00301DB3" w:rsidRDefault="00B81D38" w:rsidP="00B81D38">
      <w:pPr>
        <w:spacing w:after="0" w:line="240" w:lineRule="auto"/>
        <w:jc w:val="both"/>
        <w:rPr>
          <w:lang w:val="pt-BR"/>
        </w:rPr>
      </w:pPr>
    </w:p>
    <w:p w14:paraId="3009DF06" w14:textId="24D17963" w:rsidR="00B81D38" w:rsidRPr="007D59A3" w:rsidRDefault="007D59A3" w:rsidP="007D59A3">
      <w:pPr>
        <w:spacing w:line="240" w:lineRule="auto"/>
        <w:jc w:val="center"/>
        <w:rPr>
          <w:rFonts w:ascii="Calibri" w:hAnsi="Calibri" w:cs="Calibri"/>
          <w:noProof/>
          <w:color w:val="000000"/>
          <w:sz w:val="22"/>
          <w:bdr w:val="none" w:sz="0" w:space="0" w:color="auto" w:frame="1"/>
        </w:rPr>
      </w:pPr>
      <w:r>
        <w:rPr>
          <w:rFonts w:ascii="Calibri" w:hAnsi="Calibri" w:cs="Calibri"/>
          <w:noProof/>
          <w:color w:val="000000"/>
          <w:sz w:val="22"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2877E13B" wp14:editId="4EE0F5E3">
            <wp:simplePos x="0" y="0"/>
            <wp:positionH relativeFrom="margin">
              <wp:posOffset>1038225</wp:posOffset>
            </wp:positionH>
            <wp:positionV relativeFrom="paragraph">
              <wp:posOffset>189865</wp:posOffset>
            </wp:positionV>
            <wp:extent cx="1449424" cy="474357"/>
            <wp:effectExtent l="0" t="19050" r="0" b="20955"/>
            <wp:wrapNone/>
            <wp:docPr id="176825678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627">
                      <a:off x="0" y="0"/>
                      <a:ext cx="1449424" cy="47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D38" w:rsidRPr="00301DB3">
        <w:rPr>
          <w:lang w:val="pt-BR"/>
        </w:rPr>
        <w:t>Aracaju/SE, 05 de fevereiro de 2026.</w:t>
      </w:r>
      <w:r w:rsidRPr="007D59A3">
        <w:rPr>
          <w:rFonts w:ascii="Calibri" w:hAnsi="Calibri" w:cs="Calibri"/>
          <w:noProof/>
          <w:color w:val="000000"/>
          <w:sz w:val="22"/>
          <w:bdr w:val="none" w:sz="0" w:space="0" w:color="auto" w:frame="1"/>
        </w:rPr>
        <w:t xml:space="preserve"> </w:t>
      </w:r>
    </w:p>
    <w:p w14:paraId="05BDB503" w14:textId="77777777" w:rsidR="00B81D38" w:rsidRPr="00301DB3" w:rsidRDefault="00B81D38" w:rsidP="00B81D38">
      <w:pPr>
        <w:spacing w:after="0" w:line="240" w:lineRule="auto"/>
        <w:jc w:val="center"/>
        <w:rPr>
          <w:b/>
          <w:lang w:val="pt-BR"/>
        </w:rPr>
      </w:pPr>
      <w:r w:rsidRPr="00301DB3">
        <w:rPr>
          <w:b/>
          <w:lang w:val="pt-BR"/>
        </w:rPr>
        <w:t>Nitinho Vitale</w:t>
      </w:r>
    </w:p>
    <w:p w14:paraId="59D5E0AC" w14:textId="77777777" w:rsidR="00B81D38" w:rsidRPr="00301DB3" w:rsidRDefault="00B81D38" w:rsidP="00B81D38">
      <w:pPr>
        <w:spacing w:after="0" w:line="240" w:lineRule="auto"/>
        <w:jc w:val="center"/>
        <w:rPr>
          <w:b/>
          <w:lang w:val="pt-BR"/>
        </w:rPr>
      </w:pPr>
      <w:r w:rsidRPr="00301DB3">
        <w:rPr>
          <w:b/>
          <w:lang w:val="pt-BR"/>
        </w:rPr>
        <w:t>Vereador do Município de Aracaju/SE (PSD)</w:t>
      </w:r>
    </w:p>
    <w:p w14:paraId="7D19033E" w14:textId="77777777" w:rsidR="00B81D38" w:rsidRPr="00301DB3" w:rsidRDefault="00B81D38" w:rsidP="00B81D38">
      <w:pPr>
        <w:spacing w:after="0" w:line="240" w:lineRule="auto"/>
        <w:jc w:val="both"/>
        <w:rPr>
          <w:lang w:val="pt-BR"/>
        </w:rPr>
      </w:pPr>
    </w:p>
    <w:sectPr w:rsidR="00B81D38" w:rsidRPr="00301DB3" w:rsidSect="00034616">
      <w:headerReference w:type="default" r:id="rId9"/>
      <w:footerReference w:type="default" r:id="rId10"/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10AA" w14:textId="77777777" w:rsidR="002B4725" w:rsidRDefault="002B4725" w:rsidP="00F631C3">
      <w:pPr>
        <w:spacing w:after="0" w:line="240" w:lineRule="auto"/>
      </w:pPr>
      <w:r>
        <w:separator/>
      </w:r>
    </w:p>
  </w:endnote>
  <w:endnote w:type="continuationSeparator" w:id="0">
    <w:p w14:paraId="3B241E63" w14:textId="77777777" w:rsidR="002B4725" w:rsidRDefault="002B4725" w:rsidP="00F6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0BF0" w14:textId="6A9B0A61" w:rsidR="00F631C3" w:rsidRDefault="00F631C3" w:rsidP="00F631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Cs w:val="24"/>
      </w:rPr>
    </w:pPr>
    <w:proofErr w:type="spellStart"/>
    <w:r>
      <w:rPr>
        <w:color w:val="000000"/>
      </w:rPr>
      <w:t>Praça</w:t>
    </w:r>
    <w:proofErr w:type="spellEnd"/>
    <w:r>
      <w:rPr>
        <w:color w:val="000000"/>
      </w:rPr>
      <w:t xml:space="preserve"> Olímpio Campos, 74, Centro, CEP 9010-010. </w:t>
    </w:r>
    <w:proofErr w:type="spellStart"/>
    <w:r>
      <w:rPr>
        <w:color w:val="000000"/>
      </w:rPr>
      <w:t>Telefone</w:t>
    </w:r>
    <w:proofErr w:type="spellEnd"/>
    <w:r>
      <w:rPr>
        <w:color w:val="000000"/>
      </w:rPr>
      <w:t>: 2107-4800.</w:t>
    </w:r>
  </w:p>
  <w:p w14:paraId="0FBF31C9" w14:textId="0D6EB178" w:rsidR="00F631C3" w:rsidRDefault="00F631C3">
    <w:pPr>
      <w:pStyle w:val="Rodap"/>
    </w:pPr>
  </w:p>
  <w:p w14:paraId="79CDDAD1" w14:textId="77777777" w:rsidR="00F631C3" w:rsidRDefault="00F63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61F3" w14:textId="77777777" w:rsidR="002B4725" w:rsidRDefault="002B4725" w:rsidP="00F631C3">
      <w:pPr>
        <w:spacing w:after="0" w:line="240" w:lineRule="auto"/>
      </w:pPr>
      <w:r>
        <w:separator/>
      </w:r>
    </w:p>
  </w:footnote>
  <w:footnote w:type="continuationSeparator" w:id="0">
    <w:p w14:paraId="201CEB22" w14:textId="77777777" w:rsidR="002B4725" w:rsidRDefault="002B4725" w:rsidP="00F6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BE22" w14:textId="2BE98849" w:rsidR="00F631C3" w:rsidRDefault="00F631C3" w:rsidP="00F631C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419"/>
        <w:tab w:val="right" w:pos="8838"/>
      </w:tabs>
      <w:jc w:val="center"/>
      <w:rPr>
        <w:color w:val="000000"/>
      </w:rPr>
    </w:pPr>
    <w:bookmarkStart w:id="0" w:name="_heading=h.30j0zll" w:colFirst="0" w:colLast="0"/>
    <w:bookmarkEnd w:id="0"/>
    <w:r>
      <w:rPr>
        <w:noProof/>
        <w:color w:val="000000"/>
      </w:rPr>
      <w:drawing>
        <wp:inline distT="0" distB="0" distL="114300" distR="114300" wp14:anchorId="585805DD" wp14:editId="31369182">
          <wp:extent cx="815340" cy="739140"/>
          <wp:effectExtent l="0" t="0" r="3810" b="3810"/>
          <wp:docPr id="19" name="image1.png" descr="Desenho de person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.png" descr="Desenho de personagem de desenho animad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34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57F5B8" w14:textId="77777777" w:rsidR="00F631C3" w:rsidRPr="00F631C3" w:rsidRDefault="00F631C3" w:rsidP="00F631C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419"/>
        <w:tab w:val="right" w:pos="8838"/>
      </w:tabs>
      <w:spacing w:after="0" w:line="360" w:lineRule="auto"/>
      <w:jc w:val="center"/>
      <w:rPr>
        <w:rFonts w:cs="Times New Roman"/>
        <w:color w:val="000000"/>
        <w:sz w:val="22"/>
      </w:rPr>
    </w:pPr>
    <w:r w:rsidRPr="00F631C3">
      <w:rPr>
        <w:rFonts w:cs="Times New Roman"/>
        <w:b/>
        <w:color w:val="000000"/>
        <w:sz w:val="22"/>
      </w:rPr>
      <w:t>ESTADO DE SERGIPE</w:t>
    </w:r>
  </w:p>
  <w:p w14:paraId="55984581" w14:textId="4B2AE3C5" w:rsidR="00F631C3" w:rsidRPr="00F631C3" w:rsidRDefault="00F631C3" w:rsidP="00F631C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419"/>
        <w:tab w:val="right" w:pos="8838"/>
      </w:tabs>
      <w:spacing w:after="0" w:line="360" w:lineRule="auto"/>
      <w:jc w:val="center"/>
      <w:rPr>
        <w:rFonts w:cs="Times New Roman"/>
        <w:color w:val="000000"/>
        <w:sz w:val="22"/>
      </w:rPr>
    </w:pPr>
    <w:r w:rsidRPr="00F631C3">
      <w:rPr>
        <w:rFonts w:cs="Times New Roman"/>
        <w:b/>
        <w:color w:val="000000"/>
        <w:sz w:val="22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7348907">
    <w:abstractNumId w:val="8"/>
  </w:num>
  <w:num w:numId="2" w16cid:durableId="1908489468">
    <w:abstractNumId w:val="6"/>
  </w:num>
  <w:num w:numId="3" w16cid:durableId="125585807">
    <w:abstractNumId w:val="5"/>
  </w:num>
  <w:num w:numId="4" w16cid:durableId="692195329">
    <w:abstractNumId w:val="4"/>
  </w:num>
  <w:num w:numId="5" w16cid:durableId="1438061210">
    <w:abstractNumId w:val="7"/>
  </w:num>
  <w:num w:numId="6" w16cid:durableId="1000040765">
    <w:abstractNumId w:val="3"/>
  </w:num>
  <w:num w:numId="7" w16cid:durableId="1443838114">
    <w:abstractNumId w:val="2"/>
  </w:num>
  <w:num w:numId="8" w16cid:durableId="1951861464">
    <w:abstractNumId w:val="1"/>
  </w:num>
  <w:num w:numId="9" w16cid:durableId="209770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6C1"/>
    <w:rsid w:val="0006063C"/>
    <w:rsid w:val="000A5B0F"/>
    <w:rsid w:val="0015074B"/>
    <w:rsid w:val="002640EC"/>
    <w:rsid w:val="0029639D"/>
    <w:rsid w:val="002B4725"/>
    <w:rsid w:val="002E07F8"/>
    <w:rsid w:val="00301DB3"/>
    <w:rsid w:val="00326F90"/>
    <w:rsid w:val="00333DAE"/>
    <w:rsid w:val="00334EDD"/>
    <w:rsid w:val="00450678"/>
    <w:rsid w:val="004644F2"/>
    <w:rsid w:val="004F2D30"/>
    <w:rsid w:val="005176F7"/>
    <w:rsid w:val="005F23BC"/>
    <w:rsid w:val="006B1A4A"/>
    <w:rsid w:val="00703233"/>
    <w:rsid w:val="00772207"/>
    <w:rsid w:val="007A310D"/>
    <w:rsid w:val="007D59A3"/>
    <w:rsid w:val="00831FA5"/>
    <w:rsid w:val="008852DE"/>
    <w:rsid w:val="008E19FF"/>
    <w:rsid w:val="009905AE"/>
    <w:rsid w:val="00AA1D8D"/>
    <w:rsid w:val="00AC07C5"/>
    <w:rsid w:val="00B47730"/>
    <w:rsid w:val="00B81D38"/>
    <w:rsid w:val="00BE3844"/>
    <w:rsid w:val="00C55221"/>
    <w:rsid w:val="00CB0664"/>
    <w:rsid w:val="00CD0574"/>
    <w:rsid w:val="00D37C74"/>
    <w:rsid w:val="00D83924"/>
    <w:rsid w:val="00DE4156"/>
    <w:rsid w:val="00E33634"/>
    <w:rsid w:val="00E94CD6"/>
    <w:rsid w:val="00EC5852"/>
    <w:rsid w:val="00F10920"/>
    <w:rsid w:val="00F53783"/>
    <w:rsid w:val="00F631C3"/>
    <w:rsid w:val="00FB2931"/>
    <w:rsid w:val="00FC693F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5C53857-7CB3-496D-B06E-A33DC63A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800</Words>
  <Characters>4670</Characters>
  <Application>Microsoft Office Word</Application>
  <DocSecurity>0</DocSecurity>
  <Lines>108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Matheus Andrade</cp:lastModifiedBy>
  <cp:revision>3</cp:revision>
  <dcterms:created xsi:type="dcterms:W3CDTF">2026-02-06T19:36:00Z</dcterms:created>
  <dcterms:modified xsi:type="dcterms:W3CDTF">2026-03-11T02:18:00Z</dcterms:modified>
  <cp:category/>
</cp:coreProperties>
</file>