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0CC5" w14:textId="77777777" w:rsidR="00F631C3" w:rsidRPr="003D2A88" w:rsidRDefault="00F631C3" w:rsidP="004644F2">
      <w:pPr>
        <w:spacing w:after="0" w:line="240" w:lineRule="auto"/>
        <w:jc w:val="center"/>
        <w:rPr>
          <w:b/>
          <w:lang w:val="pt-BR"/>
        </w:rPr>
      </w:pPr>
    </w:p>
    <w:p w14:paraId="4E1ADFBF" w14:textId="344652D2" w:rsidR="00DE4156" w:rsidRPr="003D2A88" w:rsidRDefault="00FE5743" w:rsidP="004644F2">
      <w:pPr>
        <w:spacing w:after="0" w:line="240" w:lineRule="auto"/>
        <w:jc w:val="center"/>
        <w:rPr>
          <w:lang w:val="pt-BR"/>
        </w:rPr>
      </w:pPr>
      <w:r w:rsidRPr="003D2A88">
        <w:rPr>
          <w:b/>
          <w:lang w:val="pt-BR"/>
        </w:rPr>
        <w:t>PROJETO DE LEI Nº ____/2026</w:t>
      </w:r>
    </w:p>
    <w:p w14:paraId="78067854" w14:textId="77777777" w:rsidR="00DE4156" w:rsidRPr="003D2A88" w:rsidRDefault="00FE5743" w:rsidP="004644F2">
      <w:pPr>
        <w:spacing w:after="0" w:line="240" w:lineRule="auto"/>
        <w:jc w:val="center"/>
        <w:rPr>
          <w:lang w:val="pt-BR"/>
        </w:rPr>
      </w:pPr>
      <w:r w:rsidRPr="003D2A88">
        <w:rPr>
          <w:b/>
          <w:lang w:val="pt-BR"/>
        </w:rPr>
        <w:t>(Autor: Vereador Nitinho Vitale)</w:t>
      </w:r>
    </w:p>
    <w:p w14:paraId="4ED8280E" w14:textId="77777777" w:rsidR="003D2A88" w:rsidRPr="003D2A88" w:rsidRDefault="003D2A88" w:rsidP="003D2A88">
      <w:pPr>
        <w:spacing w:line="240" w:lineRule="auto"/>
        <w:ind w:left="3402"/>
        <w:jc w:val="both"/>
        <w:rPr>
          <w:rFonts w:cs="Times New Roman"/>
          <w:b/>
          <w:szCs w:val="24"/>
          <w:lang w:val="pt-BR"/>
        </w:rPr>
      </w:pPr>
    </w:p>
    <w:p w14:paraId="0302F0D8" w14:textId="18689088" w:rsidR="003D2A88" w:rsidRPr="003D2A88" w:rsidRDefault="003D2A88" w:rsidP="00987B64">
      <w:pPr>
        <w:spacing w:line="240" w:lineRule="auto"/>
        <w:ind w:left="3402"/>
        <w:jc w:val="both"/>
        <w:rPr>
          <w:rFonts w:cs="Times New Roman"/>
          <w:szCs w:val="24"/>
          <w:lang w:val="pt-BR"/>
        </w:rPr>
      </w:pPr>
      <w:r w:rsidRPr="003D2A88">
        <w:rPr>
          <w:rFonts w:cs="Times New Roman"/>
          <w:b/>
          <w:szCs w:val="24"/>
          <w:lang w:val="pt-BR"/>
        </w:rPr>
        <w:t>DISPÕE, NO ÂMBITO DO MUNICÍPIO DE ARACAJU/SE, SOBRE</w:t>
      </w:r>
      <w:r w:rsidRPr="003D2A88">
        <w:rPr>
          <w:rFonts w:cs="Times New Roman"/>
          <w:szCs w:val="24"/>
          <w:lang w:val="pt-BR"/>
        </w:rPr>
        <w:t xml:space="preserve"> </w:t>
      </w:r>
      <w:r w:rsidRPr="003D2A88">
        <w:rPr>
          <w:rFonts w:cs="Times New Roman"/>
          <w:b/>
          <w:szCs w:val="24"/>
          <w:lang w:val="pt-BR"/>
        </w:rPr>
        <w:t>MEDIDAS DE PREVENÇÃO, CONTROLE SANITÁRIO E COMBATE À</w:t>
      </w:r>
      <w:r w:rsidRPr="003D2A88">
        <w:rPr>
          <w:rFonts w:cs="Times New Roman"/>
          <w:szCs w:val="24"/>
          <w:lang w:val="pt-BR"/>
        </w:rPr>
        <w:t xml:space="preserve"> </w:t>
      </w:r>
      <w:r w:rsidRPr="003D2A88">
        <w:rPr>
          <w:rFonts w:cs="Times New Roman"/>
          <w:b/>
          <w:szCs w:val="24"/>
          <w:lang w:val="pt-BR"/>
        </w:rPr>
        <w:t>FABRICAÇÃO E COMERCIALIZAÇÃO DE BEBIDAS ALCOÓLICAS</w:t>
      </w:r>
      <w:r w:rsidRPr="003D2A88">
        <w:rPr>
          <w:rFonts w:cs="Times New Roman"/>
          <w:szCs w:val="24"/>
          <w:lang w:val="pt-BR"/>
        </w:rPr>
        <w:t xml:space="preserve"> </w:t>
      </w:r>
      <w:r w:rsidRPr="003D2A88">
        <w:rPr>
          <w:rFonts w:cs="Times New Roman"/>
          <w:b/>
          <w:szCs w:val="24"/>
          <w:lang w:val="pt-BR"/>
        </w:rPr>
        <w:t>ADULTERADAS COM METANOL, E DÁ OUTRAS PROVIDÊNCIAS.</w:t>
      </w:r>
    </w:p>
    <w:p w14:paraId="6C9CF133" w14:textId="5BDE164E" w:rsidR="001E166E" w:rsidRPr="001E166E" w:rsidRDefault="001E166E" w:rsidP="001E166E">
      <w:pPr>
        <w:jc w:val="both"/>
        <w:rPr>
          <w:b/>
        </w:rPr>
      </w:pPr>
      <w:r w:rsidRPr="00956455">
        <w:rPr>
          <w:b/>
        </w:rPr>
        <w:t>A PREFEITA DO MUNICÍPIO DE ARACAJU, FAÇO SABER QUE A CÂMARA DE VEREADORES APROVOU E EU SANCIONO A SEGUINTE LEI:</w:t>
      </w:r>
    </w:p>
    <w:p w14:paraId="0815A7B4"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1º</w:t>
      </w:r>
      <w:r w:rsidRPr="00D72B35">
        <w:rPr>
          <w:rFonts w:cs="Times New Roman"/>
          <w:szCs w:val="24"/>
          <w:lang w:val="pt-BR"/>
        </w:rPr>
        <w:t xml:space="preserve"> Esta Lei dispõe, no âmbito do poder de polícia sanitária municipal e das competências locais de vigilância em saúde, sobre medidas de prevenção, orientação, controle e fiscalização destinadas a coibir a utilização de metanol (álcool metílico) na fabricação e na comercialização de bebidas alcoólicas destinadas ao consumo humano, bem como a circulação irregular de metanol em estabelecimentos situados no Município de Aracaju.</w:t>
      </w:r>
    </w:p>
    <w:p w14:paraId="41CF4C41"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Parágrafo único. A aplicação desta Lei observará as normas federais e estaduais pertinentes, em especial as regras sanitárias e de fiscalização de produtos, sem prejuízo das providências administrativas locais cabíveis para a proteção da saúde coletiva.</w:t>
      </w:r>
    </w:p>
    <w:p w14:paraId="48AD255E"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2º</w:t>
      </w:r>
      <w:r w:rsidRPr="00D72B35">
        <w:rPr>
          <w:rFonts w:cs="Times New Roman"/>
          <w:szCs w:val="24"/>
          <w:lang w:val="pt-BR"/>
        </w:rPr>
        <w:t xml:space="preserve"> Fica vedado, no território do Município de Aracaju:</w:t>
      </w:r>
    </w:p>
    <w:p w14:paraId="357F5320"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 xml:space="preserve">I – </w:t>
      </w:r>
      <w:proofErr w:type="gramStart"/>
      <w:r w:rsidRPr="00D72B35">
        <w:rPr>
          <w:rFonts w:cs="Times New Roman"/>
          <w:szCs w:val="24"/>
          <w:lang w:val="pt-BR"/>
        </w:rPr>
        <w:t>utilizar</w:t>
      </w:r>
      <w:proofErr w:type="gramEnd"/>
      <w:r w:rsidRPr="00D72B35">
        <w:rPr>
          <w:rFonts w:cs="Times New Roman"/>
          <w:szCs w:val="24"/>
          <w:lang w:val="pt-BR"/>
        </w:rPr>
        <w:t xml:space="preserve"> metanol na fabricação, artesanal ou industrial, de bebidas alcoólicas e seus derivados destinados ao consumo humano;</w:t>
      </w:r>
    </w:p>
    <w:p w14:paraId="70A4D381"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 xml:space="preserve">II – </w:t>
      </w:r>
      <w:proofErr w:type="gramStart"/>
      <w:r w:rsidRPr="00D72B35">
        <w:rPr>
          <w:rFonts w:cs="Times New Roman"/>
          <w:szCs w:val="24"/>
          <w:lang w:val="pt-BR"/>
        </w:rPr>
        <w:t>fracionar</w:t>
      </w:r>
      <w:proofErr w:type="gramEnd"/>
      <w:r w:rsidRPr="00D72B35">
        <w:rPr>
          <w:rFonts w:cs="Times New Roman"/>
          <w:szCs w:val="24"/>
          <w:lang w:val="pt-BR"/>
        </w:rPr>
        <w:t>, expor à venda ou comercializar metanol, em estado puro ou misturado, diretamente ao consumidor final, em estabelecimentos sujeitos a licenciamento municipal.</w:t>
      </w:r>
    </w:p>
    <w:p w14:paraId="7E52F6BE"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Parágrafo único. A vedação prevista no inciso II não se aplica à comercialização destinada a pessoas jurídicas para fins industriais, laboratoriais, acadêmicos ou de pesquisa, desde que devidamente comprovada a finalidade do uso, mantida a rastreabilidade do produto e observadas as normas de controle aplicáveis.</w:t>
      </w:r>
    </w:p>
    <w:p w14:paraId="4FD0D307"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3º</w:t>
      </w:r>
      <w:r w:rsidRPr="00D72B35">
        <w:rPr>
          <w:rFonts w:cs="Times New Roman"/>
          <w:szCs w:val="24"/>
          <w:lang w:val="pt-BR"/>
        </w:rPr>
        <w:t xml:space="preserve"> As pessoas jurídicas sediadas ou atuantes no Município de Aracaju que comercializem, transportem, armazenem, manipulem ou utilizem metanol, a qualquer título, deverão manter cadastro atualizado e documentação de rastreabilidade junto ao órgão municipal competente de vigilância sanitária, conforme procedimentos definidos em regulamentação.</w:t>
      </w:r>
    </w:p>
    <w:p w14:paraId="193CA510"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lastRenderedPageBreak/>
        <w:t>§ 1º O cadastro e a documentação referidos no caput conterão, no mínimo, informações sobre aquisição, fornecedor, notas fiscais, estoque, transporte, destinação final e responsáveis técnicos, quando exigível.</w:t>
      </w:r>
    </w:p>
    <w:p w14:paraId="46951168"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 2º O Poder Executivo Municipal poderá estabelecer, por ato próprio, critérios de atualização periódica, forma de apresentação e guarda de documentos, preferencialmente utilizando fluxos e sistemas já existentes.</w:t>
      </w:r>
    </w:p>
    <w:p w14:paraId="5FC99E44"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4º</w:t>
      </w:r>
      <w:r w:rsidRPr="00D72B35">
        <w:rPr>
          <w:rFonts w:cs="Times New Roman"/>
          <w:szCs w:val="24"/>
          <w:lang w:val="pt-BR"/>
        </w:rPr>
        <w:t xml:space="preserve"> As empresas cadastradas deverão manter Livro de Registro e Controle de Metanol, em meio físico ou eletrônico, para registro obrigatório das movimentações de entrada e saída do produto, com identificação do lote, quantitativo, data, origem ou destino e responsável pela movimentação.</w:t>
      </w:r>
    </w:p>
    <w:p w14:paraId="54C98E96"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Parágrafo único. O órgão municipal de vigilância sanitária poderá definir modelo padronizado e critérios de validação do registro, inclusive por meio digital, quando viável.</w:t>
      </w:r>
    </w:p>
    <w:p w14:paraId="5370024F"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5º</w:t>
      </w:r>
      <w:r w:rsidRPr="00D72B35">
        <w:rPr>
          <w:rFonts w:cs="Times New Roman"/>
          <w:szCs w:val="24"/>
          <w:lang w:val="pt-BR"/>
        </w:rPr>
        <w:t xml:space="preserve"> Os fabricantes, engarrafadores, distribuidores e comerciantes de bebidas alcoólicas estabelecidos no Município de Aracaju ficam obrigados a:</w:t>
      </w:r>
    </w:p>
    <w:p w14:paraId="0B15672C"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 xml:space="preserve">I – </w:t>
      </w:r>
      <w:proofErr w:type="gramStart"/>
      <w:r w:rsidRPr="00D72B35">
        <w:rPr>
          <w:rFonts w:cs="Times New Roman"/>
          <w:szCs w:val="24"/>
          <w:lang w:val="pt-BR"/>
        </w:rPr>
        <w:t>assegurar</w:t>
      </w:r>
      <w:proofErr w:type="gramEnd"/>
      <w:r w:rsidRPr="00D72B35">
        <w:rPr>
          <w:rFonts w:cs="Times New Roman"/>
          <w:szCs w:val="24"/>
          <w:lang w:val="pt-BR"/>
        </w:rPr>
        <w:t>, por meio de laudos laboratoriais, quando tecnicamente pertinente e conforme a natureza da atividade e do risco sanitário, a conformidade dos lotes quanto à presença de metanol em níveis nocivos à saúde;</w:t>
      </w:r>
    </w:p>
    <w:p w14:paraId="4F23A7A0"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 xml:space="preserve">II – </w:t>
      </w:r>
      <w:proofErr w:type="gramStart"/>
      <w:r w:rsidRPr="00D72B35">
        <w:rPr>
          <w:rFonts w:cs="Times New Roman"/>
          <w:szCs w:val="24"/>
          <w:lang w:val="pt-BR"/>
        </w:rPr>
        <w:t>manter</w:t>
      </w:r>
      <w:proofErr w:type="gramEnd"/>
      <w:r w:rsidRPr="00D72B35">
        <w:rPr>
          <w:rFonts w:cs="Times New Roman"/>
          <w:szCs w:val="24"/>
          <w:lang w:val="pt-BR"/>
        </w:rPr>
        <w:t xml:space="preserve"> os laudos e documentos de controle de qualidade disponíveis para apresentação às autoridades de fiscalização competentes, quando requisitados.</w:t>
      </w:r>
    </w:p>
    <w:p w14:paraId="25E27826"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6º</w:t>
      </w:r>
      <w:r w:rsidRPr="00D72B35">
        <w:rPr>
          <w:rFonts w:cs="Times New Roman"/>
          <w:szCs w:val="24"/>
          <w:lang w:val="pt-BR"/>
        </w:rPr>
        <w:t xml:space="preserve"> Os serviços de saúde, públicos e privados, localizados no Município de Aracaju, deverão comunicar ao órgão municipal competente de vigilância em saúde os casos suspeitos ou confirmados de intoxicação por metanol atendidos em suas unidades, em caráter de notificação imediata, para fins de vigilância e resposta rápida, observadas as normas do Sistema Único de Saúde e os protocolos aplicáveis.</w:t>
      </w:r>
    </w:p>
    <w:p w14:paraId="7C28072B"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7º</w:t>
      </w:r>
      <w:r w:rsidRPr="00D72B35">
        <w:rPr>
          <w:rFonts w:cs="Times New Roman"/>
          <w:szCs w:val="24"/>
          <w:lang w:val="pt-BR"/>
        </w:rPr>
        <w:t xml:space="preserve"> O descumprimento do disposto nesta Lei sujeitará o infrator às penalidades previstas no Código Sanitário Municipal e na legislação sanitária correlata, sem prejuízo das sanções de natureza civil e penal cabíveis, incluindo, conforme a gravidade da infração e o risco sanitário:</w:t>
      </w:r>
    </w:p>
    <w:p w14:paraId="26A7F3C2"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I – advertência e/ou multa;</w:t>
      </w:r>
    </w:p>
    <w:p w14:paraId="143F2C20"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II – apreensão e inutilização dos produtos;</w:t>
      </w:r>
    </w:p>
    <w:p w14:paraId="568C8883"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III – suspensão de atividade e interdição parcial ou total do estabelecimento;</w:t>
      </w:r>
    </w:p>
    <w:p w14:paraId="685DEEF7"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t xml:space="preserve">IV – </w:t>
      </w:r>
      <w:proofErr w:type="gramStart"/>
      <w:r w:rsidRPr="00D72B35">
        <w:rPr>
          <w:rFonts w:cs="Times New Roman"/>
          <w:szCs w:val="24"/>
          <w:lang w:val="pt-BR"/>
        </w:rPr>
        <w:t>cassação</w:t>
      </w:r>
      <w:proofErr w:type="gramEnd"/>
      <w:r w:rsidRPr="00D72B35">
        <w:rPr>
          <w:rFonts w:cs="Times New Roman"/>
          <w:szCs w:val="24"/>
          <w:lang w:val="pt-BR"/>
        </w:rPr>
        <w:t xml:space="preserve"> do alvará de funcionamento, quando cabível.</w:t>
      </w:r>
    </w:p>
    <w:p w14:paraId="76A570B7" w14:textId="77777777" w:rsidR="00D72B35" w:rsidRPr="00D72B35" w:rsidRDefault="00D72B35" w:rsidP="00D72B35">
      <w:pPr>
        <w:spacing w:line="240" w:lineRule="auto"/>
        <w:jc w:val="both"/>
        <w:rPr>
          <w:rFonts w:cs="Times New Roman"/>
          <w:szCs w:val="24"/>
          <w:lang w:val="pt-BR"/>
        </w:rPr>
      </w:pPr>
      <w:r w:rsidRPr="00D72B35">
        <w:rPr>
          <w:rFonts w:cs="Times New Roman"/>
          <w:szCs w:val="24"/>
          <w:lang w:val="pt-BR"/>
        </w:rPr>
        <w:lastRenderedPageBreak/>
        <w:t>Parágrafo único. Constatados indícios de crime contra a saúde pública ou de outras infrações penais, o órgão fiscalizador comunicará imediatamente o Ministério Público e as autoridades policiais competentes, para a adoção das medidas cabíveis.</w:t>
      </w:r>
    </w:p>
    <w:p w14:paraId="43E20767"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8º</w:t>
      </w:r>
      <w:r w:rsidRPr="00D72B35">
        <w:rPr>
          <w:rFonts w:cs="Times New Roman"/>
          <w:szCs w:val="24"/>
          <w:lang w:val="pt-BR"/>
        </w:rPr>
        <w:t xml:space="preserve"> O Poder Executivo Municipal, por meio dos órgãos competentes, promoverá campanhas de informação e orientação à população sobre os riscos associados ao consumo de bebidas alcoólicas de procedência não verificada e sobre sinais de possível adulteração, priorizando meios institucionais já existentes e parcerias de cooperação, sem criação de despesa obrigatória nova.</w:t>
      </w:r>
    </w:p>
    <w:p w14:paraId="5142DC0C"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9º</w:t>
      </w:r>
      <w:r w:rsidRPr="00D72B35">
        <w:rPr>
          <w:rFonts w:cs="Times New Roman"/>
          <w:szCs w:val="24"/>
          <w:lang w:val="pt-BR"/>
        </w:rPr>
        <w:t xml:space="preserve"> O Poder Executivo Municipal poderá regulamentar esta Lei no que couber, especialmente quanto aos procedimentos de cadastro, registro, fiscalização e notificação, respeitadas as competências legais e as normas federais e estaduais aplicáveis.</w:t>
      </w:r>
    </w:p>
    <w:p w14:paraId="0D00AC34" w14:textId="77777777" w:rsidR="00D72B35" w:rsidRPr="00D72B35" w:rsidRDefault="00D72B35" w:rsidP="00D72B35">
      <w:pPr>
        <w:spacing w:line="240" w:lineRule="auto"/>
        <w:jc w:val="both"/>
        <w:rPr>
          <w:rFonts w:cs="Times New Roman"/>
          <w:szCs w:val="24"/>
          <w:lang w:val="pt-BR"/>
        </w:rPr>
      </w:pPr>
      <w:r w:rsidRPr="00D72B35">
        <w:rPr>
          <w:rFonts w:cs="Times New Roman"/>
          <w:b/>
          <w:bCs/>
          <w:szCs w:val="24"/>
          <w:lang w:val="pt-BR"/>
        </w:rPr>
        <w:t>Art. 10.</w:t>
      </w:r>
      <w:r w:rsidRPr="00D72B35">
        <w:rPr>
          <w:rFonts w:cs="Times New Roman"/>
          <w:szCs w:val="24"/>
          <w:lang w:val="pt-BR"/>
        </w:rPr>
        <w:t xml:space="preserve"> Esta Lei entra em vigor na data de sua publicação.</w:t>
      </w:r>
    </w:p>
    <w:p w14:paraId="03B27A62" w14:textId="77777777" w:rsidR="00561847" w:rsidRDefault="00561847" w:rsidP="003D2A88">
      <w:pPr>
        <w:spacing w:line="240" w:lineRule="auto"/>
        <w:jc w:val="center"/>
        <w:rPr>
          <w:rFonts w:cs="Times New Roman"/>
          <w:szCs w:val="24"/>
          <w:lang w:val="pt-BR"/>
        </w:rPr>
      </w:pPr>
    </w:p>
    <w:p w14:paraId="6356B75D" w14:textId="2F8D4782" w:rsidR="003D2A88" w:rsidRPr="003D2A88" w:rsidRDefault="003D2A88" w:rsidP="003D2A88">
      <w:pPr>
        <w:spacing w:line="240" w:lineRule="auto"/>
        <w:jc w:val="center"/>
        <w:rPr>
          <w:rFonts w:cs="Times New Roman"/>
          <w:szCs w:val="24"/>
          <w:lang w:val="pt-BR"/>
        </w:rPr>
      </w:pPr>
      <w:r w:rsidRPr="003D2A88">
        <w:rPr>
          <w:rFonts w:cs="Times New Roman"/>
          <w:szCs w:val="24"/>
          <w:lang w:val="pt-BR"/>
        </w:rPr>
        <w:t>Aracaju/SE, 05 de fevereiro de 2026.</w:t>
      </w:r>
    </w:p>
    <w:p w14:paraId="10C55410" w14:textId="59FD0EAE" w:rsidR="003D2A88" w:rsidRPr="003D2A88" w:rsidRDefault="001E166E" w:rsidP="003D2A88">
      <w:pPr>
        <w:spacing w:line="240" w:lineRule="auto"/>
        <w:jc w:val="center"/>
        <w:rPr>
          <w:rFonts w:cs="Times New Roman"/>
          <w:szCs w:val="24"/>
          <w:lang w:val="pt-BR"/>
        </w:rPr>
      </w:pPr>
      <w:r>
        <w:rPr>
          <w:rFonts w:ascii="Calibri" w:hAnsi="Calibri" w:cs="Calibri"/>
          <w:noProof/>
          <w:color w:val="000000"/>
          <w:sz w:val="22"/>
          <w:bdr w:val="none" w:sz="0" w:space="0" w:color="auto" w:frame="1"/>
        </w:rPr>
        <w:drawing>
          <wp:anchor distT="0" distB="0" distL="114300" distR="114300" simplePos="0" relativeHeight="251659264" behindDoc="0" locked="0" layoutInCell="1" allowOverlap="1" wp14:anchorId="3A642109" wp14:editId="4CE67270">
            <wp:simplePos x="0" y="0"/>
            <wp:positionH relativeFrom="margin">
              <wp:posOffset>1838325</wp:posOffset>
            </wp:positionH>
            <wp:positionV relativeFrom="paragraph">
              <wp:posOffset>161925</wp:posOffset>
            </wp:positionV>
            <wp:extent cx="1676400" cy="548640"/>
            <wp:effectExtent l="0" t="0" r="0" b="3810"/>
            <wp:wrapNone/>
            <wp:docPr id="102184019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6A527" w14:textId="77777777" w:rsidR="003D2A88" w:rsidRPr="003D2A88" w:rsidRDefault="003D2A88" w:rsidP="003D2A88">
      <w:pPr>
        <w:spacing w:line="240" w:lineRule="auto"/>
        <w:jc w:val="center"/>
        <w:rPr>
          <w:rFonts w:cs="Times New Roman"/>
          <w:szCs w:val="24"/>
          <w:lang w:val="pt-BR"/>
        </w:rPr>
      </w:pPr>
    </w:p>
    <w:p w14:paraId="346AC3FA" w14:textId="77777777" w:rsidR="003D2A88" w:rsidRPr="003D2A88" w:rsidRDefault="003D2A88" w:rsidP="003D2A88">
      <w:pPr>
        <w:spacing w:line="240" w:lineRule="auto"/>
        <w:jc w:val="center"/>
        <w:rPr>
          <w:rFonts w:cs="Times New Roman"/>
          <w:szCs w:val="24"/>
          <w:lang w:val="pt-BR"/>
        </w:rPr>
      </w:pPr>
      <w:r w:rsidRPr="003D2A88">
        <w:rPr>
          <w:rFonts w:cs="Times New Roman"/>
          <w:b/>
          <w:szCs w:val="24"/>
          <w:lang w:val="pt-BR"/>
        </w:rPr>
        <w:t>Nitinho Vitale</w:t>
      </w:r>
    </w:p>
    <w:p w14:paraId="7EED1C91" w14:textId="77777777" w:rsidR="003D2A88" w:rsidRPr="003D2A88" w:rsidRDefault="003D2A88" w:rsidP="003D2A88">
      <w:pPr>
        <w:spacing w:line="240" w:lineRule="auto"/>
        <w:jc w:val="center"/>
        <w:rPr>
          <w:rFonts w:cs="Times New Roman"/>
          <w:szCs w:val="24"/>
          <w:lang w:val="pt-BR"/>
        </w:rPr>
      </w:pPr>
      <w:r w:rsidRPr="003D2A88">
        <w:rPr>
          <w:rFonts w:cs="Times New Roman"/>
          <w:b/>
          <w:szCs w:val="24"/>
          <w:lang w:val="pt-BR"/>
        </w:rPr>
        <w:t>Vereador do Município de Aracaju/SE (PSD)</w:t>
      </w:r>
    </w:p>
    <w:p w14:paraId="696DE334" w14:textId="77777777" w:rsidR="003D2A88" w:rsidRPr="003D2A88" w:rsidRDefault="003D2A88" w:rsidP="003D2A88">
      <w:pPr>
        <w:spacing w:line="240" w:lineRule="auto"/>
        <w:jc w:val="both"/>
        <w:rPr>
          <w:rFonts w:cs="Times New Roman"/>
          <w:szCs w:val="24"/>
          <w:lang w:val="pt-BR"/>
        </w:rPr>
      </w:pPr>
      <w:r w:rsidRPr="003D2A88">
        <w:rPr>
          <w:rFonts w:cs="Times New Roman"/>
          <w:szCs w:val="24"/>
          <w:lang w:val="pt-BR"/>
        </w:rPr>
        <w:br w:type="page"/>
      </w:r>
    </w:p>
    <w:p w14:paraId="37B23DE6" w14:textId="77777777" w:rsidR="003D2A88" w:rsidRPr="003D2A88" w:rsidRDefault="003D2A88" w:rsidP="003D2A88">
      <w:pPr>
        <w:spacing w:after="240" w:line="240" w:lineRule="auto"/>
        <w:jc w:val="center"/>
        <w:rPr>
          <w:rFonts w:cs="Times New Roman"/>
          <w:szCs w:val="24"/>
          <w:lang w:val="pt-BR"/>
        </w:rPr>
      </w:pPr>
      <w:r w:rsidRPr="003D2A88">
        <w:rPr>
          <w:rFonts w:cs="Times New Roman"/>
          <w:b/>
          <w:szCs w:val="24"/>
          <w:lang w:val="pt-BR"/>
        </w:rPr>
        <w:lastRenderedPageBreak/>
        <w:t>JUSTIFICATIVA</w:t>
      </w:r>
    </w:p>
    <w:p w14:paraId="4BFD6BA2" w14:textId="77777777" w:rsidR="003D2A88" w:rsidRPr="003D2A88" w:rsidRDefault="003D2A88" w:rsidP="00561847">
      <w:pPr>
        <w:spacing w:after="120" w:line="360" w:lineRule="auto"/>
        <w:ind w:firstLine="1418"/>
        <w:jc w:val="both"/>
        <w:rPr>
          <w:rFonts w:cs="Times New Roman"/>
          <w:szCs w:val="24"/>
          <w:lang w:val="pt-BR"/>
        </w:rPr>
      </w:pPr>
      <w:r w:rsidRPr="003D2A88">
        <w:rPr>
          <w:rFonts w:cs="Times New Roman"/>
          <w:szCs w:val="24"/>
          <w:lang w:val="pt-BR"/>
        </w:rPr>
        <w:t>Submete-se à apreciação desta Casa Legislativa o presente Projeto de Lei, que dispõe, no âmbito do Município de Aracaju, sobre medidas de prevenção, controle sanitário e combate à fabricação e comercialização de bebidas alcoólicas adulteradas com metanol. Trata-se de tema de alta relevância para a saúde pública, considerando a gravidade dos efeitos tóxicos do metanol (álcool metílico) quando ingerido, ainda que em pequenas quantidades.</w:t>
      </w:r>
    </w:p>
    <w:p w14:paraId="5416FFD7" w14:textId="77777777" w:rsidR="003D2A88" w:rsidRPr="003D2A88" w:rsidRDefault="003D2A88" w:rsidP="00561847">
      <w:pPr>
        <w:spacing w:after="120" w:line="360" w:lineRule="auto"/>
        <w:ind w:firstLine="1418"/>
        <w:jc w:val="both"/>
        <w:rPr>
          <w:rFonts w:cs="Times New Roman"/>
          <w:szCs w:val="24"/>
          <w:lang w:val="pt-BR"/>
        </w:rPr>
      </w:pPr>
      <w:r w:rsidRPr="003D2A88">
        <w:rPr>
          <w:rFonts w:cs="Times New Roman"/>
          <w:szCs w:val="24"/>
          <w:lang w:val="pt-BR"/>
        </w:rPr>
        <w:t>O metanol é substância utilizada em processos industriais, solventes e combustíveis, sendo imprópria para consumo humano. Sua ingestão pode causar intoxicações graves, com risco de sequelas neurológicas irreversíveis, cegueira, coma e óbito. Em razão disso, a adulteração de bebidas alcoólicas com metanol configura ameaça direta à vida e demanda resposta preventiva, articulada e eficaz do Poder Público.</w:t>
      </w:r>
    </w:p>
    <w:p w14:paraId="1161BAB8" w14:textId="77777777" w:rsidR="003D2A88" w:rsidRPr="003D2A88" w:rsidRDefault="003D2A88" w:rsidP="00561847">
      <w:pPr>
        <w:spacing w:after="120" w:line="360" w:lineRule="auto"/>
        <w:ind w:firstLine="1418"/>
        <w:jc w:val="both"/>
        <w:rPr>
          <w:rFonts w:cs="Times New Roman"/>
          <w:szCs w:val="24"/>
          <w:lang w:val="pt-BR"/>
        </w:rPr>
      </w:pPr>
      <w:r w:rsidRPr="003D2A88">
        <w:rPr>
          <w:rFonts w:cs="Times New Roman"/>
          <w:szCs w:val="24"/>
          <w:lang w:val="pt-BR"/>
        </w:rPr>
        <w:t>Embora existam normas federais e estaduais que disciplinam aspectos da produção, circulação e fiscalização de bebidas e de substâncias químicas, o Município possui atribuições próprias no campo da vigilância sanitária e da vigilância em saúde, especialmente quanto à fiscalização de estabelecimentos instalados no território, à prevenção de riscos e à adoção de providências administrativas para proteção da coletividade. Nesse sentido, o Projeto foi cuidadosamente estruturado para respeitar a competência municipal, concentrando-se em mecanismos locais de rastreabilidade, cadastro, registro de movimentação, notificação imediata de casos atendidos na rede de saúde e campanhas educativas, sem pretender regular, de modo amplo, plataformas ou cadeias produtivas fora do alcance do licenciamento municipal.</w:t>
      </w:r>
    </w:p>
    <w:p w14:paraId="6D44CFA0" w14:textId="77777777" w:rsidR="003D2A88" w:rsidRPr="003D2A88" w:rsidRDefault="003D2A88" w:rsidP="00561847">
      <w:pPr>
        <w:spacing w:after="120" w:line="360" w:lineRule="auto"/>
        <w:ind w:firstLine="1418"/>
        <w:jc w:val="both"/>
        <w:rPr>
          <w:rFonts w:cs="Times New Roman"/>
          <w:szCs w:val="24"/>
          <w:lang w:val="pt-BR"/>
        </w:rPr>
      </w:pPr>
      <w:r w:rsidRPr="003D2A88">
        <w:rPr>
          <w:rFonts w:cs="Times New Roman"/>
          <w:szCs w:val="24"/>
          <w:lang w:val="pt-BR"/>
        </w:rPr>
        <w:t>Do ponto de vista fiscal e administrativo, a proposição não cria cargos, não altera estrutura e não institui despesa obrigatória nova, prevendo que as medidas sejam implementadas preferencialmente com reordenamento de rotinas já existentes, uso de instrumentos disponíveis e cooperação com instituições e entidades. A iniciativa, portanto, busca fortalecer a capacidade de prevenção, detecção e resposta rápida do Município, reduzindo o risco de circulação de bebidas adulteradas e protegendo a saúde coletiva em Aracaju.</w:t>
      </w:r>
    </w:p>
    <w:p w14:paraId="6E84E0E3" w14:textId="77777777" w:rsidR="00561847" w:rsidRDefault="00561847" w:rsidP="00561847">
      <w:pPr>
        <w:spacing w:after="120" w:line="360" w:lineRule="auto"/>
        <w:ind w:firstLine="1418"/>
        <w:jc w:val="both"/>
        <w:rPr>
          <w:rFonts w:cs="Times New Roman"/>
          <w:szCs w:val="24"/>
          <w:lang w:val="pt-BR"/>
        </w:rPr>
      </w:pPr>
    </w:p>
    <w:p w14:paraId="03DE2277" w14:textId="1AA607C5" w:rsidR="003D2A88" w:rsidRPr="003D2A88" w:rsidRDefault="003D2A88" w:rsidP="00561847">
      <w:pPr>
        <w:spacing w:after="120" w:line="360" w:lineRule="auto"/>
        <w:ind w:firstLine="1418"/>
        <w:jc w:val="both"/>
        <w:rPr>
          <w:rFonts w:cs="Times New Roman"/>
          <w:szCs w:val="24"/>
          <w:lang w:val="pt-BR"/>
        </w:rPr>
      </w:pPr>
      <w:r w:rsidRPr="003D2A88">
        <w:rPr>
          <w:rFonts w:cs="Times New Roman"/>
          <w:szCs w:val="24"/>
          <w:lang w:val="pt-BR"/>
        </w:rPr>
        <w:t>Diante da relevância social do tema e do interesse público envolvido, solicita-se o apoio dos Nobres Pares para aprovação do presente Projeto de Lei.</w:t>
      </w:r>
    </w:p>
    <w:p w14:paraId="7BDCF416" w14:textId="77777777" w:rsidR="003D2A88" w:rsidRPr="003D2A88" w:rsidRDefault="003D2A88" w:rsidP="00561847">
      <w:pPr>
        <w:spacing w:line="360" w:lineRule="auto"/>
        <w:ind w:firstLine="1418"/>
        <w:jc w:val="both"/>
        <w:rPr>
          <w:rFonts w:cs="Times New Roman"/>
          <w:szCs w:val="24"/>
          <w:lang w:val="pt-BR"/>
        </w:rPr>
      </w:pPr>
    </w:p>
    <w:p w14:paraId="668CED6C" w14:textId="54B51F3E" w:rsidR="003D2A88" w:rsidRPr="003D2A88" w:rsidRDefault="001E166E" w:rsidP="003D2A88">
      <w:pPr>
        <w:spacing w:line="240" w:lineRule="auto"/>
        <w:jc w:val="center"/>
        <w:rPr>
          <w:rFonts w:cs="Times New Roman"/>
          <w:szCs w:val="24"/>
          <w:lang w:val="pt-BR"/>
        </w:rPr>
      </w:pPr>
      <w:r>
        <w:rPr>
          <w:rFonts w:ascii="Calibri" w:hAnsi="Calibri" w:cs="Calibri"/>
          <w:noProof/>
          <w:color w:val="000000"/>
          <w:sz w:val="22"/>
          <w:bdr w:val="none" w:sz="0" w:space="0" w:color="auto" w:frame="1"/>
        </w:rPr>
        <w:drawing>
          <wp:anchor distT="0" distB="0" distL="114300" distR="114300" simplePos="0" relativeHeight="251661312" behindDoc="0" locked="0" layoutInCell="1" allowOverlap="1" wp14:anchorId="4F2A99F6" wp14:editId="786CD320">
            <wp:simplePos x="0" y="0"/>
            <wp:positionH relativeFrom="page">
              <wp:posOffset>3237865</wp:posOffset>
            </wp:positionH>
            <wp:positionV relativeFrom="paragraph">
              <wp:posOffset>262255</wp:posOffset>
            </wp:positionV>
            <wp:extent cx="1310640" cy="428625"/>
            <wp:effectExtent l="0" t="0" r="0" b="9525"/>
            <wp:wrapNone/>
            <wp:docPr id="17822350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A88" w:rsidRPr="003D2A88">
        <w:rPr>
          <w:rFonts w:cs="Times New Roman"/>
          <w:szCs w:val="24"/>
          <w:lang w:val="pt-BR"/>
        </w:rPr>
        <w:t>Aracaju/SE, 05 de fevereiro de 2026.</w:t>
      </w:r>
    </w:p>
    <w:p w14:paraId="477D24C5" w14:textId="5948B0D7" w:rsidR="003D2A88" w:rsidRPr="003D2A88" w:rsidRDefault="003D2A88" w:rsidP="003D2A88">
      <w:pPr>
        <w:spacing w:line="240" w:lineRule="auto"/>
        <w:rPr>
          <w:rFonts w:cs="Times New Roman"/>
          <w:szCs w:val="24"/>
          <w:lang w:val="pt-BR"/>
        </w:rPr>
      </w:pPr>
    </w:p>
    <w:p w14:paraId="26F87FEC" w14:textId="77777777" w:rsidR="003D2A88" w:rsidRPr="003D2A88" w:rsidRDefault="003D2A88" w:rsidP="003D2A88">
      <w:pPr>
        <w:spacing w:line="240" w:lineRule="auto"/>
        <w:jc w:val="center"/>
        <w:rPr>
          <w:rFonts w:cs="Times New Roman"/>
          <w:szCs w:val="24"/>
          <w:lang w:val="pt-BR"/>
        </w:rPr>
      </w:pPr>
      <w:r w:rsidRPr="003D2A88">
        <w:rPr>
          <w:rFonts w:cs="Times New Roman"/>
          <w:b/>
          <w:szCs w:val="24"/>
          <w:lang w:val="pt-BR"/>
        </w:rPr>
        <w:t>Nitinho Vitale</w:t>
      </w:r>
    </w:p>
    <w:p w14:paraId="265038DC" w14:textId="77777777" w:rsidR="003D2A88" w:rsidRPr="003D2A88" w:rsidRDefault="003D2A88" w:rsidP="003D2A88">
      <w:pPr>
        <w:spacing w:line="240" w:lineRule="auto"/>
        <w:jc w:val="center"/>
        <w:rPr>
          <w:rFonts w:cs="Times New Roman"/>
          <w:szCs w:val="24"/>
          <w:lang w:val="pt-BR"/>
        </w:rPr>
      </w:pPr>
      <w:r w:rsidRPr="003D2A88">
        <w:rPr>
          <w:rFonts w:cs="Times New Roman"/>
          <w:b/>
          <w:szCs w:val="24"/>
          <w:lang w:val="pt-BR"/>
        </w:rPr>
        <w:t>Vereador do Município de Aracaju/SE (PSD)</w:t>
      </w:r>
    </w:p>
    <w:p w14:paraId="6BB5DD5F" w14:textId="77777777" w:rsidR="000566C1" w:rsidRPr="003D2A88" w:rsidRDefault="000566C1" w:rsidP="00AC07C5">
      <w:pPr>
        <w:spacing w:after="0" w:line="240" w:lineRule="auto"/>
        <w:ind w:left="3402"/>
        <w:jc w:val="both"/>
        <w:rPr>
          <w:b/>
          <w:lang w:val="pt-BR"/>
        </w:rPr>
      </w:pPr>
    </w:p>
    <w:sectPr w:rsidR="000566C1" w:rsidRPr="003D2A88" w:rsidSect="00034616">
      <w:headerReference w:type="default" r:id="rId9"/>
      <w:footerReference w:type="default" r:id="rId10"/>
      <w:pgSz w:w="12240" w:h="15840"/>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7C6A" w14:textId="77777777" w:rsidR="001A4618" w:rsidRDefault="001A4618" w:rsidP="00F631C3">
      <w:pPr>
        <w:spacing w:after="0" w:line="240" w:lineRule="auto"/>
      </w:pPr>
      <w:r>
        <w:separator/>
      </w:r>
    </w:p>
  </w:endnote>
  <w:endnote w:type="continuationSeparator" w:id="0">
    <w:p w14:paraId="74D518A6" w14:textId="77777777" w:rsidR="001A4618" w:rsidRDefault="001A4618" w:rsidP="00F6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0BF0" w14:textId="6A9B0A61" w:rsidR="00F631C3" w:rsidRDefault="00F631C3" w:rsidP="00F631C3">
    <w:pPr>
      <w:pBdr>
        <w:top w:val="nil"/>
        <w:left w:val="nil"/>
        <w:bottom w:val="nil"/>
        <w:right w:val="nil"/>
        <w:between w:val="nil"/>
      </w:pBdr>
      <w:tabs>
        <w:tab w:val="center" w:pos="4419"/>
        <w:tab w:val="right" w:pos="8838"/>
      </w:tabs>
      <w:jc w:val="center"/>
      <w:rPr>
        <w:b/>
        <w:color w:val="000000"/>
        <w:szCs w:val="24"/>
      </w:rPr>
    </w:pPr>
    <w:proofErr w:type="spellStart"/>
    <w:r>
      <w:rPr>
        <w:color w:val="000000"/>
      </w:rPr>
      <w:t>Praça</w:t>
    </w:r>
    <w:proofErr w:type="spellEnd"/>
    <w:r>
      <w:rPr>
        <w:color w:val="000000"/>
      </w:rPr>
      <w:t xml:space="preserve"> Olímpio Campos, 74, Centro, CEP 9010-010. </w:t>
    </w:r>
    <w:proofErr w:type="spellStart"/>
    <w:r>
      <w:rPr>
        <w:color w:val="000000"/>
      </w:rPr>
      <w:t>Telefone</w:t>
    </w:r>
    <w:proofErr w:type="spellEnd"/>
    <w:r>
      <w:rPr>
        <w:color w:val="000000"/>
      </w:rPr>
      <w:t>: 2107-4800.</w:t>
    </w:r>
  </w:p>
  <w:p w14:paraId="0FBF31C9" w14:textId="0D6EB178" w:rsidR="00F631C3" w:rsidRDefault="00F631C3">
    <w:pPr>
      <w:pStyle w:val="Rodap"/>
    </w:pPr>
  </w:p>
  <w:p w14:paraId="79CDDAD1" w14:textId="77777777" w:rsidR="00F631C3" w:rsidRDefault="00F63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1FBC" w14:textId="77777777" w:rsidR="001A4618" w:rsidRDefault="001A4618" w:rsidP="00F631C3">
      <w:pPr>
        <w:spacing w:after="0" w:line="240" w:lineRule="auto"/>
      </w:pPr>
      <w:r>
        <w:separator/>
      </w:r>
    </w:p>
  </w:footnote>
  <w:footnote w:type="continuationSeparator" w:id="0">
    <w:p w14:paraId="3249987E" w14:textId="77777777" w:rsidR="001A4618" w:rsidRDefault="001A4618" w:rsidP="00F63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BE22" w14:textId="2BE98849" w:rsid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jc w:val="center"/>
      <w:rPr>
        <w:color w:val="000000"/>
      </w:rPr>
    </w:pPr>
    <w:bookmarkStart w:id="0" w:name="_heading=h.30j0zll" w:colFirst="0" w:colLast="0"/>
    <w:bookmarkEnd w:id="0"/>
    <w:r>
      <w:rPr>
        <w:noProof/>
        <w:color w:val="000000"/>
      </w:rPr>
      <w:drawing>
        <wp:inline distT="0" distB="0" distL="114300" distR="114300" wp14:anchorId="585805DD" wp14:editId="31369182">
          <wp:extent cx="815340" cy="739140"/>
          <wp:effectExtent l="0" t="0" r="3810" b="3810"/>
          <wp:docPr id="19" name="image1.png" descr="Desenho de personagem de desenho anima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9" name="image1.png" descr="Desenho de personagem de desenho animado&#10;&#10;O conteúdo gerado por IA pode estar incorreto."/>
                  <pic:cNvPicPr preferRelativeResize="0"/>
                </pic:nvPicPr>
                <pic:blipFill>
                  <a:blip r:embed="rId1"/>
                  <a:srcRect/>
                  <a:stretch>
                    <a:fillRect/>
                  </a:stretch>
                </pic:blipFill>
                <pic:spPr>
                  <a:xfrm>
                    <a:off x="0" y="0"/>
                    <a:ext cx="815340" cy="739140"/>
                  </a:xfrm>
                  <a:prstGeom prst="rect">
                    <a:avLst/>
                  </a:prstGeom>
                </pic:spPr>
              </pic:pic>
            </a:graphicData>
          </a:graphic>
        </wp:inline>
      </w:drawing>
    </w:r>
  </w:p>
  <w:p w14:paraId="2B57F5B8" w14:textId="77777777" w:rsidR="00F631C3" w:rsidRP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360" w:lineRule="auto"/>
      <w:jc w:val="center"/>
      <w:rPr>
        <w:rFonts w:cs="Times New Roman"/>
        <w:color w:val="000000"/>
        <w:sz w:val="22"/>
      </w:rPr>
    </w:pPr>
    <w:r w:rsidRPr="00F631C3">
      <w:rPr>
        <w:rFonts w:cs="Times New Roman"/>
        <w:b/>
        <w:color w:val="000000"/>
        <w:sz w:val="22"/>
      </w:rPr>
      <w:t>ESTADO DE SERGIPE</w:t>
    </w:r>
  </w:p>
  <w:p w14:paraId="55984581" w14:textId="4B2AE3C5" w:rsidR="00F631C3" w:rsidRP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360" w:lineRule="auto"/>
      <w:jc w:val="center"/>
      <w:rPr>
        <w:rFonts w:cs="Times New Roman"/>
        <w:color w:val="000000"/>
        <w:sz w:val="22"/>
      </w:rPr>
    </w:pPr>
    <w:r w:rsidRPr="00F631C3">
      <w:rPr>
        <w:rFonts w:cs="Times New Roman"/>
        <w:b/>
        <w:color w:val="000000"/>
        <w:sz w:val="22"/>
      </w:rPr>
      <w:t>CÂMARA MUNICIPAL DE ARACAJU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557348907">
    <w:abstractNumId w:val="8"/>
  </w:num>
  <w:num w:numId="2" w16cid:durableId="1908489468">
    <w:abstractNumId w:val="6"/>
  </w:num>
  <w:num w:numId="3" w16cid:durableId="125585807">
    <w:abstractNumId w:val="5"/>
  </w:num>
  <w:num w:numId="4" w16cid:durableId="692195329">
    <w:abstractNumId w:val="4"/>
  </w:num>
  <w:num w:numId="5" w16cid:durableId="1438061210">
    <w:abstractNumId w:val="7"/>
  </w:num>
  <w:num w:numId="6" w16cid:durableId="1000040765">
    <w:abstractNumId w:val="3"/>
  </w:num>
  <w:num w:numId="7" w16cid:durableId="1443838114">
    <w:abstractNumId w:val="2"/>
  </w:num>
  <w:num w:numId="8" w16cid:durableId="1951861464">
    <w:abstractNumId w:val="1"/>
  </w:num>
  <w:num w:numId="9" w16cid:durableId="209770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263"/>
    <w:rsid w:val="00034616"/>
    <w:rsid w:val="000566C1"/>
    <w:rsid w:val="0006063C"/>
    <w:rsid w:val="000617F6"/>
    <w:rsid w:val="000A5B0F"/>
    <w:rsid w:val="001036EA"/>
    <w:rsid w:val="0015074B"/>
    <w:rsid w:val="001A4618"/>
    <w:rsid w:val="001E166E"/>
    <w:rsid w:val="002640EC"/>
    <w:rsid w:val="0029639D"/>
    <w:rsid w:val="002E07F8"/>
    <w:rsid w:val="00301DB3"/>
    <w:rsid w:val="00326F90"/>
    <w:rsid w:val="00333DAE"/>
    <w:rsid w:val="00334EDD"/>
    <w:rsid w:val="003D2A88"/>
    <w:rsid w:val="00450678"/>
    <w:rsid w:val="004644F2"/>
    <w:rsid w:val="004F2D30"/>
    <w:rsid w:val="00507D63"/>
    <w:rsid w:val="005176F7"/>
    <w:rsid w:val="00561847"/>
    <w:rsid w:val="0057295C"/>
    <w:rsid w:val="00593A77"/>
    <w:rsid w:val="005B44E3"/>
    <w:rsid w:val="005F098A"/>
    <w:rsid w:val="005F23BC"/>
    <w:rsid w:val="006B1A4A"/>
    <w:rsid w:val="00703233"/>
    <w:rsid w:val="00722635"/>
    <w:rsid w:val="00772207"/>
    <w:rsid w:val="007828F0"/>
    <w:rsid w:val="00787F05"/>
    <w:rsid w:val="007A310D"/>
    <w:rsid w:val="007F6DEC"/>
    <w:rsid w:val="00831FA5"/>
    <w:rsid w:val="008852DE"/>
    <w:rsid w:val="008D1EB6"/>
    <w:rsid w:val="008E1481"/>
    <w:rsid w:val="008E19FF"/>
    <w:rsid w:val="00903EF1"/>
    <w:rsid w:val="00987B64"/>
    <w:rsid w:val="009905AE"/>
    <w:rsid w:val="009E226A"/>
    <w:rsid w:val="009F437D"/>
    <w:rsid w:val="00A30677"/>
    <w:rsid w:val="00AA1D8D"/>
    <w:rsid w:val="00AC07C5"/>
    <w:rsid w:val="00B47730"/>
    <w:rsid w:val="00B81D38"/>
    <w:rsid w:val="00BE3844"/>
    <w:rsid w:val="00BE7EA6"/>
    <w:rsid w:val="00C55221"/>
    <w:rsid w:val="00CB0664"/>
    <w:rsid w:val="00CD0574"/>
    <w:rsid w:val="00D37C74"/>
    <w:rsid w:val="00D72B35"/>
    <w:rsid w:val="00D83924"/>
    <w:rsid w:val="00DB5EF7"/>
    <w:rsid w:val="00DE4156"/>
    <w:rsid w:val="00E31788"/>
    <w:rsid w:val="00E33634"/>
    <w:rsid w:val="00E613AF"/>
    <w:rsid w:val="00E94CD6"/>
    <w:rsid w:val="00EC5852"/>
    <w:rsid w:val="00F10920"/>
    <w:rsid w:val="00F53783"/>
    <w:rsid w:val="00F631C3"/>
    <w:rsid w:val="00FB2931"/>
    <w:rsid w:val="00FC693F"/>
    <w:rsid w:val="00FE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5C53857-7CB3-496D-B06E-A33DC63A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5915">
      <w:bodyDiv w:val="1"/>
      <w:marLeft w:val="0"/>
      <w:marRight w:val="0"/>
      <w:marTop w:val="0"/>
      <w:marBottom w:val="0"/>
      <w:divBdr>
        <w:top w:val="none" w:sz="0" w:space="0" w:color="auto"/>
        <w:left w:val="none" w:sz="0" w:space="0" w:color="auto"/>
        <w:bottom w:val="none" w:sz="0" w:space="0" w:color="auto"/>
        <w:right w:val="none" w:sz="0" w:space="0" w:color="auto"/>
      </w:divBdr>
    </w:div>
    <w:div w:id="75129502">
      <w:bodyDiv w:val="1"/>
      <w:marLeft w:val="0"/>
      <w:marRight w:val="0"/>
      <w:marTop w:val="0"/>
      <w:marBottom w:val="0"/>
      <w:divBdr>
        <w:top w:val="none" w:sz="0" w:space="0" w:color="auto"/>
        <w:left w:val="none" w:sz="0" w:space="0" w:color="auto"/>
        <w:bottom w:val="none" w:sz="0" w:space="0" w:color="auto"/>
        <w:right w:val="none" w:sz="0" w:space="0" w:color="auto"/>
      </w:divBdr>
    </w:div>
    <w:div w:id="117994923">
      <w:bodyDiv w:val="1"/>
      <w:marLeft w:val="0"/>
      <w:marRight w:val="0"/>
      <w:marTop w:val="0"/>
      <w:marBottom w:val="0"/>
      <w:divBdr>
        <w:top w:val="none" w:sz="0" w:space="0" w:color="auto"/>
        <w:left w:val="none" w:sz="0" w:space="0" w:color="auto"/>
        <w:bottom w:val="none" w:sz="0" w:space="0" w:color="auto"/>
        <w:right w:val="none" w:sz="0" w:space="0" w:color="auto"/>
      </w:divBdr>
    </w:div>
    <w:div w:id="199778928">
      <w:bodyDiv w:val="1"/>
      <w:marLeft w:val="0"/>
      <w:marRight w:val="0"/>
      <w:marTop w:val="0"/>
      <w:marBottom w:val="0"/>
      <w:divBdr>
        <w:top w:val="none" w:sz="0" w:space="0" w:color="auto"/>
        <w:left w:val="none" w:sz="0" w:space="0" w:color="auto"/>
        <w:bottom w:val="none" w:sz="0" w:space="0" w:color="auto"/>
        <w:right w:val="none" w:sz="0" w:space="0" w:color="auto"/>
      </w:divBdr>
    </w:div>
    <w:div w:id="213123329">
      <w:bodyDiv w:val="1"/>
      <w:marLeft w:val="0"/>
      <w:marRight w:val="0"/>
      <w:marTop w:val="0"/>
      <w:marBottom w:val="0"/>
      <w:divBdr>
        <w:top w:val="none" w:sz="0" w:space="0" w:color="auto"/>
        <w:left w:val="none" w:sz="0" w:space="0" w:color="auto"/>
        <w:bottom w:val="none" w:sz="0" w:space="0" w:color="auto"/>
        <w:right w:val="none" w:sz="0" w:space="0" w:color="auto"/>
      </w:divBdr>
    </w:div>
    <w:div w:id="295764708">
      <w:bodyDiv w:val="1"/>
      <w:marLeft w:val="0"/>
      <w:marRight w:val="0"/>
      <w:marTop w:val="0"/>
      <w:marBottom w:val="0"/>
      <w:divBdr>
        <w:top w:val="none" w:sz="0" w:space="0" w:color="auto"/>
        <w:left w:val="none" w:sz="0" w:space="0" w:color="auto"/>
        <w:bottom w:val="none" w:sz="0" w:space="0" w:color="auto"/>
        <w:right w:val="none" w:sz="0" w:space="0" w:color="auto"/>
      </w:divBdr>
    </w:div>
    <w:div w:id="329407885">
      <w:bodyDiv w:val="1"/>
      <w:marLeft w:val="0"/>
      <w:marRight w:val="0"/>
      <w:marTop w:val="0"/>
      <w:marBottom w:val="0"/>
      <w:divBdr>
        <w:top w:val="none" w:sz="0" w:space="0" w:color="auto"/>
        <w:left w:val="none" w:sz="0" w:space="0" w:color="auto"/>
        <w:bottom w:val="none" w:sz="0" w:space="0" w:color="auto"/>
        <w:right w:val="none" w:sz="0" w:space="0" w:color="auto"/>
      </w:divBdr>
    </w:div>
    <w:div w:id="379325823">
      <w:bodyDiv w:val="1"/>
      <w:marLeft w:val="0"/>
      <w:marRight w:val="0"/>
      <w:marTop w:val="0"/>
      <w:marBottom w:val="0"/>
      <w:divBdr>
        <w:top w:val="none" w:sz="0" w:space="0" w:color="auto"/>
        <w:left w:val="none" w:sz="0" w:space="0" w:color="auto"/>
        <w:bottom w:val="none" w:sz="0" w:space="0" w:color="auto"/>
        <w:right w:val="none" w:sz="0" w:space="0" w:color="auto"/>
      </w:divBdr>
    </w:div>
    <w:div w:id="428428337">
      <w:bodyDiv w:val="1"/>
      <w:marLeft w:val="0"/>
      <w:marRight w:val="0"/>
      <w:marTop w:val="0"/>
      <w:marBottom w:val="0"/>
      <w:divBdr>
        <w:top w:val="none" w:sz="0" w:space="0" w:color="auto"/>
        <w:left w:val="none" w:sz="0" w:space="0" w:color="auto"/>
        <w:bottom w:val="none" w:sz="0" w:space="0" w:color="auto"/>
        <w:right w:val="none" w:sz="0" w:space="0" w:color="auto"/>
      </w:divBdr>
    </w:div>
    <w:div w:id="800925957">
      <w:bodyDiv w:val="1"/>
      <w:marLeft w:val="0"/>
      <w:marRight w:val="0"/>
      <w:marTop w:val="0"/>
      <w:marBottom w:val="0"/>
      <w:divBdr>
        <w:top w:val="none" w:sz="0" w:space="0" w:color="auto"/>
        <w:left w:val="none" w:sz="0" w:space="0" w:color="auto"/>
        <w:bottom w:val="none" w:sz="0" w:space="0" w:color="auto"/>
        <w:right w:val="none" w:sz="0" w:space="0" w:color="auto"/>
      </w:divBdr>
    </w:div>
    <w:div w:id="948312524">
      <w:bodyDiv w:val="1"/>
      <w:marLeft w:val="0"/>
      <w:marRight w:val="0"/>
      <w:marTop w:val="0"/>
      <w:marBottom w:val="0"/>
      <w:divBdr>
        <w:top w:val="none" w:sz="0" w:space="0" w:color="auto"/>
        <w:left w:val="none" w:sz="0" w:space="0" w:color="auto"/>
        <w:bottom w:val="none" w:sz="0" w:space="0" w:color="auto"/>
        <w:right w:val="none" w:sz="0" w:space="0" w:color="auto"/>
      </w:divBdr>
    </w:div>
    <w:div w:id="1039822382">
      <w:bodyDiv w:val="1"/>
      <w:marLeft w:val="0"/>
      <w:marRight w:val="0"/>
      <w:marTop w:val="0"/>
      <w:marBottom w:val="0"/>
      <w:divBdr>
        <w:top w:val="none" w:sz="0" w:space="0" w:color="auto"/>
        <w:left w:val="none" w:sz="0" w:space="0" w:color="auto"/>
        <w:bottom w:val="none" w:sz="0" w:space="0" w:color="auto"/>
        <w:right w:val="none" w:sz="0" w:space="0" w:color="auto"/>
      </w:divBdr>
    </w:div>
    <w:div w:id="1073115028">
      <w:bodyDiv w:val="1"/>
      <w:marLeft w:val="0"/>
      <w:marRight w:val="0"/>
      <w:marTop w:val="0"/>
      <w:marBottom w:val="0"/>
      <w:divBdr>
        <w:top w:val="none" w:sz="0" w:space="0" w:color="auto"/>
        <w:left w:val="none" w:sz="0" w:space="0" w:color="auto"/>
        <w:bottom w:val="none" w:sz="0" w:space="0" w:color="auto"/>
        <w:right w:val="none" w:sz="0" w:space="0" w:color="auto"/>
      </w:divBdr>
    </w:div>
    <w:div w:id="1304698516">
      <w:bodyDiv w:val="1"/>
      <w:marLeft w:val="0"/>
      <w:marRight w:val="0"/>
      <w:marTop w:val="0"/>
      <w:marBottom w:val="0"/>
      <w:divBdr>
        <w:top w:val="none" w:sz="0" w:space="0" w:color="auto"/>
        <w:left w:val="none" w:sz="0" w:space="0" w:color="auto"/>
        <w:bottom w:val="none" w:sz="0" w:space="0" w:color="auto"/>
        <w:right w:val="none" w:sz="0" w:space="0" w:color="auto"/>
      </w:divBdr>
    </w:div>
    <w:div w:id="1357661648">
      <w:bodyDiv w:val="1"/>
      <w:marLeft w:val="0"/>
      <w:marRight w:val="0"/>
      <w:marTop w:val="0"/>
      <w:marBottom w:val="0"/>
      <w:divBdr>
        <w:top w:val="none" w:sz="0" w:space="0" w:color="auto"/>
        <w:left w:val="none" w:sz="0" w:space="0" w:color="auto"/>
        <w:bottom w:val="none" w:sz="0" w:space="0" w:color="auto"/>
        <w:right w:val="none" w:sz="0" w:space="0" w:color="auto"/>
      </w:divBdr>
    </w:div>
    <w:div w:id="1409383620">
      <w:bodyDiv w:val="1"/>
      <w:marLeft w:val="0"/>
      <w:marRight w:val="0"/>
      <w:marTop w:val="0"/>
      <w:marBottom w:val="0"/>
      <w:divBdr>
        <w:top w:val="none" w:sz="0" w:space="0" w:color="auto"/>
        <w:left w:val="none" w:sz="0" w:space="0" w:color="auto"/>
        <w:bottom w:val="none" w:sz="0" w:space="0" w:color="auto"/>
        <w:right w:val="none" w:sz="0" w:space="0" w:color="auto"/>
      </w:divBdr>
    </w:div>
    <w:div w:id="1451313163">
      <w:bodyDiv w:val="1"/>
      <w:marLeft w:val="0"/>
      <w:marRight w:val="0"/>
      <w:marTop w:val="0"/>
      <w:marBottom w:val="0"/>
      <w:divBdr>
        <w:top w:val="none" w:sz="0" w:space="0" w:color="auto"/>
        <w:left w:val="none" w:sz="0" w:space="0" w:color="auto"/>
        <w:bottom w:val="none" w:sz="0" w:space="0" w:color="auto"/>
        <w:right w:val="none" w:sz="0" w:space="0" w:color="auto"/>
      </w:divBdr>
    </w:div>
    <w:div w:id="1819951637">
      <w:bodyDiv w:val="1"/>
      <w:marLeft w:val="0"/>
      <w:marRight w:val="0"/>
      <w:marTop w:val="0"/>
      <w:marBottom w:val="0"/>
      <w:divBdr>
        <w:top w:val="none" w:sz="0" w:space="0" w:color="auto"/>
        <w:left w:val="none" w:sz="0" w:space="0" w:color="auto"/>
        <w:bottom w:val="none" w:sz="0" w:space="0" w:color="auto"/>
        <w:right w:val="none" w:sz="0" w:space="0" w:color="auto"/>
      </w:divBdr>
    </w:div>
    <w:div w:id="1861778613">
      <w:bodyDiv w:val="1"/>
      <w:marLeft w:val="0"/>
      <w:marRight w:val="0"/>
      <w:marTop w:val="0"/>
      <w:marBottom w:val="0"/>
      <w:divBdr>
        <w:top w:val="none" w:sz="0" w:space="0" w:color="auto"/>
        <w:left w:val="none" w:sz="0" w:space="0" w:color="auto"/>
        <w:bottom w:val="none" w:sz="0" w:space="0" w:color="auto"/>
        <w:right w:val="none" w:sz="0" w:space="0" w:color="auto"/>
      </w:divBdr>
    </w:div>
    <w:div w:id="1947276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1216</Words>
  <Characters>6656</Characters>
  <Application>Microsoft Office Word</Application>
  <DocSecurity>0</DocSecurity>
  <Lines>147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Matheus Andrade</cp:lastModifiedBy>
  <cp:revision>3</cp:revision>
  <dcterms:created xsi:type="dcterms:W3CDTF">2026-02-06T20:32:00Z</dcterms:created>
  <dcterms:modified xsi:type="dcterms:W3CDTF">2026-03-11T01:38:00Z</dcterms:modified>
  <cp:category/>
</cp:coreProperties>
</file>