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pict w14:anchorId="7FFF2A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1" o:spid="_x0000_s1027" type="#_x0000_t75" style="position:absolute;margin-left:0;margin-top:0;width:50pt;height:50pt;z-index:251658240;visibility:hidden">
            <o:lock v:ext="edit" selection="t"/>
          </v:shape>
        </w:pict>
      </w:r>
      <w:r>
        <w:pict w14:anchorId="7B0576CC">
          <v:shape id="_x0000_s1026" type="#_x0000_t75" style="position:absolute;margin-left:0;margin-top:0;width:50pt;height:50pt;z-index:251659264;visibility:hidden">
            <o:lock v:ext="edit" selection="t"/>
          </v:shape>
        </w:pict>
      </w:r>
    </w:p>
    <w:p w:rsidR="00377D0F" w:rsidRDefault="00377D0F">
      <w:pPr>
        <w:pStyle w:val="normal1"/>
        <w:spacing w:line="276" w:lineRule="auto"/>
      </w:pPr>
    </w:p>
    <w:p w:rsidR="00377D0F" w:rsidRDefault="00377D0F">
      <w:pPr>
        <w:pStyle w:val="normal1"/>
        <w:tabs>
          <w:tab w:val="left" w:pos="55"/>
        </w:tabs>
        <w:spacing w:line="360" w:lineRule="auto"/>
        <w:jc w:val="right"/>
        <w:rPr>
          <w:rFonts w:ascii="Arial" w:eastAsia="Arial" w:hAnsi="Arial" w:cs="Arial"/>
          <w:b/>
          <w:bCs/>
        </w:rPr>
      </w:pPr>
    </w:p>
    <w:p w:rsidR="00377D0F" w:rsidRDefault="00D90895">
      <w:pPr>
        <w:pStyle w:val="normal1"/>
        <w:tabs>
          <w:tab w:val="left" w:pos="55"/>
        </w:tabs>
        <w:spacing w:line="360" w:lineRule="auto"/>
        <w:jc w:val="center"/>
      </w:pPr>
      <w:r>
        <w:rPr>
          <w:rFonts w:ascii="Arial" w:eastAsia="Arial" w:hAnsi="Arial" w:cs="Arial"/>
          <w:b/>
          <w:bCs/>
        </w:rPr>
        <w:t>PROJETO DE LEI Nº______/2026.</w:t>
      </w:r>
    </w:p>
    <w:p w:rsidR="00377D0F" w:rsidRDefault="00377D0F">
      <w:pPr>
        <w:pStyle w:val="normal1"/>
        <w:tabs>
          <w:tab w:val="left" w:pos="55"/>
        </w:tabs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377D0F" w:rsidRDefault="00377D0F">
      <w:pPr>
        <w:pStyle w:val="normal1"/>
        <w:tabs>
          <w:tab w:val="left" w:pos="55"/>
        </w:tabs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377D0F" w:rsidRDefault="00D90895">
      <w:pPr>
        <w:pStyle w:val="normal1"/>
        <w:tabs>
          <w:tab w:val="left" w:pos="55"/>
        </w:tabs>
        <w:spacing w:line="360" w:lineRule="auto"/>
        <w:jc w:val="both"/>
      </w:pPr>
      <w:r>
        <w:rPr>
          <w:rFonts w:ascii="Arial" w:eastAsia="Arial" w:hAnsi="Arial" w:cs="Arial"/>
          <w:b/>
          <w:bCs/>
        </w:rPr>
        <w:t>Autoria: Vereador Sgt. Byron Estrel</w:t>
      </w:r>
      <w:r>
        <w:rPr>
          <w:rFonts w:ascii="Arial" w:eastAsia="Arial" w:hAnsi="Arial" w:cs="Arial"/>
          <w:b/>
          <w:bCs/>
          <w:color w:val="000000"/>
        </w:rPr>
        <w:t>as do Mar</w:t>
      </w:r>
    </w:p>
    <w:p w:rsidR="00377D0F" w:rsidRDefault="00377D0F">
      <w:pPr>
        <w:pStyle w:val="normal1"/>
        <w:spacing w:line="360" w:lineRule="auto"/>
        <w:ind w:left="3402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Ttulo1"/>
        <w:spacing w:line="360" w:lineRule="auto"/>
        <w:ind w:left="3402"/>
        <w:jc w:val="both"/>
      </w:pPr>
      <w:r>
        <w:rPr>
          <w:rFonts w:ascii="Arial" w:eastAsia="Arial" w:hAnsi="Arial" w:cs="Arial"/>
          <w:color w:val="000000"/>
          <w:sz w:val="24"/>
          <w:szCs w:val="24"/>
        </w:rPr>
        <w:t>DISPÕE SOBRE A POLÍTICA MUNICIPAL DOS DIREITOS DA PESSOA COM DEFICIÊNCIA, REVOGA A LEI MUNICIPAL Nº 5.906 DE 12 DE ABRIL DE 2024, ORGANIZA O CONSELHO MUNICIPAL DE DEFESA DOS DIREITOS D</w:t>
      </w:r>
      <w:r w:rsidR="006A06D8">
        <w:rPr>
          <w:rFonts w:ascii="Arial" w:eastAsia="Arial" w:hAnsi="Arial" w:cs="Arial"/>
          <w:color w:val="000000"/>
          <w:sz w:val="24"/>
          <w:szCs w:val="24"/>
        </w:rPr>
        <w:t>A PESSOA COM DEFICIÊNCIA - CMDPC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 DÁ OUTRAS PROVIDÊNCIAS.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377D0F" w:rsidRDefault="00377D0F">
      <w:pPr>
        <w:pStyle w:val="Ttulo1"/>
        <w:spacing w:line="360" w:lineRule="auto"/>
        <w:ind w:left="340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77D0F" w:rsidRDefault="00D90895">
      <w:pPr>
        <w:pStyle w:val="normal1"/>
        <w:spacing w:line="360" w:lineRule="auto"/>
        <w:jc w:val="both"/>
      </w:pPr>
      <w:r>
        <w:rPr>
          <w:rFonts w:ascii="Arial" w:eastAsia="Arial" w:hAnsi="Arial" w:cs="Arial"/>
          <w:color w:val="000000"/>
        </w:rPr>
        <w:t>O PRESIDEN</w:t>
      </w:r>
      <w:r>
        <w:rPr>
          <w:rFonts w:ascii="Arial" w:eastAsia="Arial" w:hAnsi="Arial" w:cs="Arial"/>
          <w:color w:val="000000"/>
        </w:rPr>
        <w:t xml:space="preserve">TE DA CÂMARA MUNICIPAL DE ARACAJU, Faço saber que, em conformidade com o </w:t>
      </w:r>
      <w:r>
        <w:rPr>
          <w:rFonts w:ascii="Arial" w:eastAsia="Arial" w:hAnsi="Arial" w:cs="Arial"/>
          <w:color w:val="000000"/>
        </w:rPr>
        <w:t xml:space="preserve">que dispõem os parágrafos 3º e 6º do art. 109 da </w:t>
      </w:r>
      <w:hyperlink r:id="rId8">
        <w:r>
          <w:rPr>
            <w:rFonts w:ascii="Arial" w:eastAsia="Arial" w:hAnsi="Arial" w:cs="Arial"/>
            <w:color w:val="000000"/>
          </w:rPr>
          <w:t>Lei Orgânica</w:t>
        </w:r>
      </w:hyperlink>
      <w:r>
        <w:rPr>
          <w:rFonts w:ascii="Arial" w:eastAsia="Arial" w:hAnsi="Arial" w:cs="Arial"/>
          <w:color w:val="000000"/>
        </w:rPr>
        <w:t xml:space="preserve"> do Município, a Câmara de Vereadores aprovou, e eu promulgo a seguinte Lei:</w:t>
      </w:r>
    </w:p>
    <w:p w:rsidR="00377D0F" w:rsidRDefault="00377D0F">
      <w:pPr>
        <w:pStyle w:val="normal1"/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spacing w:line="360" w:lineRule="auto"/>
        <w:jc w:val="both"/>
      </w:pPr>
      <w:r>
        <w:rPr>
          <w:rFonts w:ascii="Arial" w:eastAsia="Arial" w:hAnsi="Arial" w:cs="Arial"/>
          <w:color w:val="000000"/>
        </w:rPr>
        <w:t xml:space="preserve">A PREFEITA DO MUNICÍPIO DE ARACAJU, Faço saber que a Câmara de Vereadores aprovou e eu sanciono a seguinte Lei: </w:t>
      </w:r>
    </w:p>
    <w:p w:rsidR="00377D0F" w:rsidRDefault="00377D0F">
      <w:pPr>
        <w:pStyle w:val="normal1"/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TÍTULO ÚNICO 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DO CONSELHO MUNICIPAL DE DEFESA DOS DIREITOS DAS PESSOAS COM DEFICIÊNCIA 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CAPÍTULO I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DAS DISPOSIÇÕES PRELIMINARES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1º. </w:t>
      </w:r>
      <w:r>
        <w:rPr>
          <w:rFonts w:ascii="Arial" w:eastAsia="Arial" w:hAnsi="Arial" w:cs="Arial"/>
          <w:color w:val="000000"/>
        </w:rPr>
        <w:t xml:space="preserve">O Conselho Municipal de Defesa dos Direitos da Pessoa com Deficiência - CMDPcD, </w:t>
      </w:r>
      <w:r>
        <w:rPr>
          <w:rFonts w:ascii="Arial" w:eastAsia="Arial" w:hAnsi="Arial" w:cs="Arial"/>
          <w:color w:val="000000"/>
        </w:rPr>
        <w:lastRenderedPageBreak/>
        <w:t>instituído nos termos da Lei Municipal nº 2.928 de 19 de Junho de 2001, a qual foi revogada pela Lei Municipal nº 5.906 de 12 de Abril de 2024, fica reestruturada na forma dest</w:t>
      </w:r>
      <w:r>
        <w:rPr>
          <w:rFonts w:ascii="Arial" w:eastAsia="Arial" w:hAnsi="Arial" w:cs="Arial"/>
          <w:color w:val="000000"/>
        </w:rPr>
        <w:t>a Lei, passando a vigorar com a denominação de Conselho Municipal de Defesa dos Direitos da Pessoa com Deficiência - CMDPcD.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2º. </w:t>
      </w:r>
      <w:r>
        <w:rPr>
          <w:rFonts w:ascii="Arial" w:eastAsia="Arial" w:hAnsi="Arial" w:cs="Arial"/>
          <w:color w:val="000000"/>
        </w:rPr>
        <w:t>Para efeitos desta Lei, considera-se pessoa com deficiência aquela que tem impedimento de longo prazo de natureza física,</w:t>
      </w:r>
      <w:r>
        <w:rPr>
          <w:rFonts w:ascii="Arial" w:eastAsia="Arial" w:hAnsi="Arial" w:cs="Arial"/>
          <w:color w:val="000000"/>
        </w:rPr>
        <w:t xml:space="preserve"> mental, intelectual ou sensorial, o qual, em interação com uma ou mais barreiras, pode obstruir sua participação plena e efetiva na sociedade em igualdade de condições com as demais pessoas. (Redação em</w:t>
      </w:r>
      <w:r>
        <w:rPr>
          <w:rFonts w:ascii="Arial" w:eastAsia="Arial" w:hAnsi="Arial" w:cs="Arial"/>
          <w:color w:val="000000"/>
          <w:highlight w:val="white"/>
        </w:rPr>
        <w:t> conformidade com a Lei nº 13.146/2015).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  <w:highlight w:val="white"/>
        </w:rPr>
        <w:t>CAPÍTULO II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  <w:highlight w:val="white"/>
        </w:rPr>
        <w:t>DA FINALIDADE E DOS OBJETIVOS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Art. 3º.</w:t>
      </w:r>
      <w:r>
        <w:rPr>
          <w:rFonts w:ascii="Arial" w:eastAsia="Arial" w:hAnsi="Arial" w:cs="Arial"/>
          <w:color w:val="000000"/>
        </w:rPr>
        <w:t xml:space="preserve"> O Conselho Municipal de Defesa de Direitos da Pessoa com Deficiência - CMDPcD é órgão colegiado, de natureza permanente, de caráter deliberativo, de composição paritária, de assessoramento, consultivo, fiscalizador e</w:t>
      </w:r>
      <w:r>
        <w:rPr>
          <w:rFonts w:ascii="Arial" w:eastAsia="Arial" w:hAnsi="Arial" w:cs="Arial"/>
          <w:color w:val="000000"/>
        </w:rPr>
        <w:t xml:space="preserve"> controlador das políticas e das ações, em todos os níveis de atendimento às pessoas com deficiência, vinculado à Secretaria Municipal dos Direitos da Pessoa com Deficiência - SEMDEF, que tem por finalidade elaborar as diretrizes para a formulação e implem</w:t>
      </w:r>
      <w:r>
        <w:rPr>
          <w:rFonts w:ascii="Arial" w:eastAsia="Arial" w:hAnsi="Arial" w:cs="Arial"/>
          <w:color w:val="000000"/>
        </w:rPr>
        <w:t>entação da política da Pessoa com Deficiência no município de Aracaju, bem como acompanhar e fiscalizar a sua execução.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Parágrafo Único</w:t>
      </w:r>
      <w:r>
        <w:rPr>
          <w:rFonts w:ascii="Arial" w:eastAsia="Arial" w:hAnsi="Arial" w:cs="Arial"/>
          <w:color w:val="000000"/>
        </w:rPr>
        <w:t>. A Secretaria Municipal dos Direitos da Pessoa com Deficiência - SEMDEF, deverá dar suporte necessário para o funcioname</w:t>
      </w:r>
      <w:r>
        <w:rPr>
          <w:rFonts w:ascii="Arial" w:eastAsia="Arial" w:hAnsi="Arial" w:cs="Arial"/>
          <w:color w:val="000000"/>
        </w:rPr>
        <w:t>nto deste Conselho, de forma a garantir o atendimento ao público-alvo e a aplicação das políticas públicas.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</w:pPr>
      <w:r>
        <w:rPr>
          <w:rFonts w:ascii="Arial" w:eastAsia="Arial" w:hAnsi="Arial" w:cs="Arial"/>
          <w:b/>
          <w:bCs/>
          <w:color w:val="000000"/>
        </w:rPr>
        <w:t>Art. 4º.</w:t>
      </w:r>
      <w:r>
        <w:rPr>
          <w:rFonts w:ascii="Arial" w:eastAsia="Arial" w:hAnsi="Arial" w:cs="Arial"/>
          <w:color w:val="000000"/>
        </w:rPr>
        <w:t xml:space="preserve"> A política municipal de atendimento aos direitos da pessoa com deficiência tem por objetivos:</w:t>
      </w:r>
    </w:p>
    <w:p w:rsidR="00377D0F" w:rsidRDefault="00D9089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amparo à pessoa com deficiência e a garantia de seus direitos básicos;</w:t>
      </w:r>
    </w:p>
    <w:p w:rsidR="00377D0F" w:rsidRDefault="00D9089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A promoção de sua habilitação e reabilitação, incluídas a educação, habilitação profissional e a integração ao mercado de trabalho, bem como, o acesso a métodos e técnicas de estudo e</w:t>
      </w:r>
      <w:r>
        <w:rPr>
          <w:rFonts w:ascii="Arial" w:eastAsia="Arial" w:hAnsi="Arial" w:cs="Arial"/>
          <w:color w:val="000000"/>
        </w:rPr>
        <w:t>scolar, no âmbito da acessibilidade metodológica;</w:t>
      </w:r>
    </w:p>
    <w:p w:rsidR="00377D0F" w:rsidRDefault="00D9089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prevenção de deficiências por meio da assistência pré-natal e infantil e de programas que visem a minimização dos fatores sociais, econômicos e sanitários que ocasiona deficiências;</w:t>
      </w:r>
    </w:p>
    <w:p w:rsidR="00377D0F" w:rsidRDefault="00D9089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facilitação do acess</w:t>
      </w:r>
      <w:r>
        <w:rPr>
          <w:rFonts w:ascii="Arial" w:eastAsia="Arial" w:hAnsi="Arial" w:cs="Arial"/>
          <w:color w:val="000000"/>
        </w:rPr>
        <w:t>o a bens e serviços coletivos, com adequação à pessoa com deficiência, incluída a remoção de barreiras arquitetônicas, de comunicação e atitudinal;</w:t>
      </w:r>
    </w:p>
    <w:p w:rsidR="00377D0F" w:rsidRDefault="00D90895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combate aos preconceitos por meio da oferta de condições de integração social da pessoa com deficiência, d</w:t>
      </w:r>
      <w:r>
        <w:rPr>
          <w:rFonts w:ascii="Arial" w:eastAsia="Arial" w:hAnsi="Arial" w:cs="Arial"/>
          <w:color w:val="000000"/>
        </w:rPr>
        <w:t>esenvolvida em programas de saúde, educação, cultura, esporte, lazer, profissionalização e qualquer outro programa ofertado.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Parágrafo Único</w:t>
      </w:r>
      <w:r>
        <w:rPr>
          <w:rFonts w:ascii="Arial" w:eastAsia="Arial" w:hAnsi="Arial" w:cs="Arial"/>
          <w:color w:val="000000"/>
        </w:rPr>
        <w:t>. O atendimento dos direitos da pessoa com deficiência no Município de Aracaju/SE será realizado através das Polític</w:t>
      </w:r>
      <w:r>
        <w:rPr>
          <w:rFonts w:ascii="Arial" w:eastAsia="Arial" w:hAnsi="Arial" w:cs="Arial"/>
          <w:color w:val="000000"/>
        </w:rPr>
        <w:t>as Públicas da Educação, da Saúde, do Esporte, da Cultura, do Turismo, do Lazer, da Profissionalização, da Segurança Pública, dentre outros, assegurando-lhes em todas elas, o tratamento com dignidade e respeito à liberdade, à convivência familiar e comunit</w:t>
      </w:r>
      <w:r>
        <w:rPr>
          <w:rFonts w:ascii="Arial" w:eastAsia="Arial" w:hAnsi="Arial" w:cs="Arial"/>
          <w:color w:val="000000"/>
        </w:rPr>
        <w:t>ária, conforme determina a Convenção da Organização das Nações Unidas – ONU.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5º. </w:t>
      </w:r>
      <w:r>
        <w:rPr>
          <w:rFonts w:ascii="Arial" w:eastAsia="Arial" w:hAnsi="Arial" w:cs="Arial"/>
          <w:color w:val="000000"/>
        </w:rPr>
        <w:t xml:space="preserve">A política municipal dos direitos da pessoa com deficiência, a que se refere o art. 4º desta lei, será definida pelo Conselho Municipal de Defesa dos Direitos da Pessoa </w:t>
      </w:r>
      <w:r>
        <w:rPr>
          <w:rFonts w:ascii="Arial" w:eastAsia="Arial" w:hAnsi="Arial" w:cs="Arial"/>
          <w:color w:val="000000"/>
        </w:rPr>
        <w:t>com Deficiência - CMDPcD e executada pela Secretaria Municipal dos Direitos da Pessoa com Deficiência – SEMDEF.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CAPÍTULO III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DA COMPOSIÇÃO 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</w:pPr>
      <w:r>
        <w:rPr>
          <w:rFonts w:ascii="Arial" w:eastAsia="Arial" w:hAnsi="Arial" w:cs="Arial"/>
          <w:b/>
          <w:bCs/>
          <w:color w:val="000000"/>
        </w:rPr>
        <w:t xml:space="preserve">Art. 6º. </w:t>
      </w:r>
      <w:r>
        <w:rPr>
          <w:rFonts w:ascii="Arial" w:eastAsia="Arial" w:hAnsi="Arial" w:cs="Arial"/>
          <w:color w:val="000000"/>
        </w:rPr>
        <w:t xml:space="preserve">O Conselho Municipal de Defesa dos Direitos da Pessoa com Deficiência - CMDPcD é </w:t>
      </w:r>
      <w:r>
        <w:rPr>
          <w:rFonts w:ascii="Arial" w:eastAsia="Arial" w:hAnsi="Arial" w:cs="Arial"/>
          <w:color w:val="000000"/>
        </w:rPr>
        <w:lastRenderedPageBreak/>
        <w:t>composto por:</w:t>
      </w:r>
    </w:p>
    <w:p w:rsidR="00377D0F" w:rsidRDefault="00D9089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Colegiado;</w:t>
      </w:r>
    </w:p>
    <w:p w:rsidR="00377D0F" w:rsidRDefault="00D9089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Mesa Diretora;</w:t>
      </w:r>
    </w:p>
    <w:p w:rsidR="00377D0F" w:rsidRDefault="00D9089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Secretaria-Executiva;</w:t>
      </w:r>
    </w:p>
    <w:p w:rsidR="00377D0F" w:rsidRDefault="00D90895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Comissões Permanentes e Temporárias.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</w:pPr>
      <w:r>
        <w:rPr>
          <w:rFonts w:ascii="Arial" w:eastAsia="Arial" w:hAnsi="Arial" w:cs="Arial"/>
          <w:b/>
          <w:bCs/>
          <w:color w:val="000000"/>
        </w:rPr>
        <w:t xml:space="preserve">Art. 7º. </w:t>
      </w:r>
      <w:r>
        <w:rPr>
          <w:rFonts w:ascii="Arial" w:eastAsia="Arial" w:hAnsi="Arial" w:cs="Arial"/>
          <w:color w:val="000000"/>
        </w:rPr>
        <w:t>O Conselho Municipal de Defesa dos Direitos da Pessoa com Deficiência - CMDPcD, terá composição paritária entre o Poder Público Municipal e a Sociedade Civil. Devendo ser composto por 34 (trinta e quatro) membros titulares e 34 (trinta e quatro) membros su</w:t>
      </w:r>
      <w:r>
        <w:rPr>
          <w:rFonts w:ascii="Arial" w:eastAsia="Arial" w:hAnsi="Arial" w:cs="Arial"/>
          <w:color w:val="000000"/>
        </w:rPr>
        <w:t>plentes, aos quais deve ser atribuído o tratamento de Conselheiro, conforme adiante discriminado:</w:t>
      </w:r>
    </w:p>
    <w:p w:rsidR="00377D0F" w:rsidRDefault="00D90895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Representantes do Poder Público: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dos Direitos da Pessoa com Deficiência – SEMDEF;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Família e da Assistência Social – SEMFAS;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Saúde – SMS;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Educação – SEMED;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 xml:space="preserve">01 (um) representante da Secretaria </w:t>
      </w:r>
      <w:r>
        <w:rPr>
          <w:rFonts w:ascii="Arial" w:eastAsia="Arial" w:hAnsi="Arial" w:cs="Arial"/>
          <w:color w:val="000000"/>
        </w:rPr>
        <w:t>Municipal do Governo – SEGOV;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Comunicação Social – SECOM;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Empresa Municipal de Obras e Urbanização – EMURB;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 xml:space="preserve">01 (um) representante da Fundação Municipal de Formação para o Trabalho – </w:t>
      </w:r>
      <w:r>
        <w:rPr>
          <w:rFonts w:ascii="Arial" w:eastAsia="Arial" w:hAnsi="Arial" w:cs="Arial"/>
          <w:color w:val="000000"/>
        </w:rPr>
        <w:t>FUNDAT;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Juventude e do Esporte – SEJESP;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Defesa Social e da Cidadania – SEMDEC;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Superintendência Municipal de Transporte e Trânsito d</w:t>
      </w:r>
      <w:r>
        <w:rPr>
          <w:rFonts w:ascii="Arial" w:eastAsia="Arial" w:hAnsi="Arial" w:cs="Arial"/>
          <w:color w:val="000000"/>
        </w:rPr>
        <w:t>e Aracaju – SMTT;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01 (um) representante da Fundação Cultural de Aracaju – FUNCAJU;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de Planejamento do Governo – SEPLOG;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Secretaria Municipal da Fazenda – SEMFAZ;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Secretar</w:t>
      </w:r>
      <w:r>
        <w:rPr>
          <w:rFonts w:ascii="Arial" w:eastAsia="Arial" w:hAnsi="Arial" w:cs="Arial"/>
          <w:color w:val="000000"/>
        </w:rPr>
        <w:t>ia Municipal do Turismo – SETUR;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Empresa Municipal de Serviços Urbanos – EMSURB;</w:t>
      </w:r>
    </w:p>
    <w:p w:rsidR="00377D0F" w:rsidRDefault="00D90895">
      <w:pPr>
        <w:pStyle w:val="normal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6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Câmara Municipal de Aracaju/SE.</w:t>
      </w:r>
    </w:p>
    <w:p w:rsidR="00377D0F" w:rsidRDefault="00377D0F">
      <w:pPr>
        <w:pStyle w:val="normal1"/>
        <w:spacing w:line="430" w:lineRule="auto"/>
        <w:ind w:left="102" w:right="83"/>
        <w:jc w:val="both"/>
      </w:pPr>
    </w:p>
    <w:p w:rsidR="00377D0F" w:rsidRDefault="00D90895">
      <w:pPr>
        <w:pStyle w:val="normal1"/>
        <w:numPr>
          <w:ilvl w:val="0"/>
          <w:numId w:val="2"/>
        </w:numPr>
        <w:spacing w:line="430" w:lineRule="auto"/>
        <w:ind w:right="83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Representantes</w:t>
      </w:r>
      <w:r>
        <w:rPr>
          <w:rFonts w:ascii="Arial" w:eastAsia="Arial" w:hAnsi="Arial" w:cs="Arial"/>
          <w:b/>
          <w:bCs/>
          <w:color w:val="000000"/>
        </w:rPr>
        <w:t xml:space="preserve"> da Sociedade Civil, </w:t>
      </w:r>
      <w:r>
        <w:rPr>
          <w:rFonts w:ascii="Arial" w:eastAsia="Arial" w:hAnsi="Arial" w:cs="Arial"/>
          <w:color w:val="000000"/>
        </w:rPr>
        <w:t>com no mínimo 02 (dois) anos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de funcionamento, ligados ao atendimento da pessoa com deficiência: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entidade ligada às pessoas com deficiência sensorial do tipo auditiva;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entidade ligado às pessoas com deficiência sensorial do tipo visual</w:t>
      </w:r>
      <w:r>
        <w:rPr>
          <w:rFonts w:ascii="Arial" w:eastAsia="Arial" w:hAnsi="Arial" w:cs="Arial"/>
          <w:color w:val="000000"/>
        </w:rPr>
        <w:t>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entidade ligada às pessoas com deficiência física;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entidades ligadas às pessoas com deficiência intelectual;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entidades ligadas às pessoas com Autismo;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ent</w:t>
      </w:r>
      <w:r>
        <w:rPr>
          <w:rFonts w:ascii="Arial" w:eastAsia="Arial" w:hAnsi="Arial" w:cs="Arial"/>
          <w:color w:val="000000"/>
        </w:rPr>
        <w:t>idades ligada às pessoas com deficiências múltiplas, doenças orgânicas, crônicas, patológica ou raras;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Ordem dos Advogados do Brasil – Seccional Sergipe – OAB/SE; 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trabalhadores na área de habilitação e rea</w:t>
      </w:r>
      <w:r>
        <w:rPr>
          <w:rFonts w:ascii="Arial" w:eastAsia="Arial" w:hAnsi="Arial" w:cs="Arial"/>
          <w:color w:val="000000"/>
        </w:rPr>
        <w:t>bilitação da pessoa com deficiência; 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da área de atividades ParaDesportivas – PcD;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  <w:highlight w:val="yellow"/>
        </w:rPr>
        <w:t>01 (um) representante da área de Turismo Acessível para pessoas com deficiências;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de instituição de ensino público ou particular;</w:t>
      </w:r>
      <w:r>
        <w:rPr>
          <w:rFonts w:ascii="Arial" w:eastAsia="Arial" w:hAnsi="Arial" w:cs="Arial"/>
          <w:color w:val="000000"/>
        </w:rPr>
        <w:t> 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usuário com deficiência sensorial do tipo auditiva;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01 (um) representante usuário com deficiência sensorial do tipo visual;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usuário com deficiência do tipo física;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 xml:space="preserve">01 (um) representante usuário com deficiência </w:t>
      </w:r>
      <w:r>
        <w:rPr>
          <w:rFonts w:ascii="Arial" w:eastAsia="Arial" w:hAnsi="Arial" w:cs="Arial"/>
          <w:color w:val="000000"/>
        </w:rPr>
        <w:t>do tipo intelectual;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usuário com Autismo;</w:t>
      </w:r>
    </w:p>
    <w:p w:rsidR="00377D0F" w:rsidRDefault="00D90895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11"/>
        </w:tabs>
        <w:spacing w:line="430" w:lineRule="auto"/>
        <w:ind w:left="936" w:right="113" w:hanging="2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01 (um) representante usuário com deficiência múltipla, doença orgânica, crônica, patológica ou rara;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25"/>
          <w:tab w:val="left" w:pos="675"/>
          <w:tab w:val="left" w:pos="1020"/>
        </w:tabs>
        <w:spacing w:line="430" w:lineRule="auto"/>
        <w:ind w:left="227" w:right="113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§1º. </w:t>
      </w:r>
      <w:r>
        <w:rPr>
          <w:rFonts w:ascii="Arial" w:eastAsia="Arial" w:hAnsi="Arial" w:cs="Arial"/>
          <w:color w:val="000000"/>
        </w:rPr>
        <w:t>Para cada Conselheiro(a) titular será indicado um(a) suplente, observados os mesmos procedimentos e exigências estabelecidos para a escolha do(a) titular.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§2º. </w:t>
      </w:r>
      <w:r>
        <w:rPr>
          <w:rFonts w:ascii="Arial" w:eastAsia="Arial" w:hAnsi="Arial" w:cs="Arial"/>
          <w:color w:val="000000"/>
        </w:rPr>
        <w:t>Os(a) Conselheiros(a), titulares e suplentes, representantes do Poder Público Municipal, enquant</w:t>
      </w:r>
      <w:r>
        <w:rPr>
          <w:rFonts w:ascii="Arial" w:eastAsia="Arial" w:hAnsi="Arial" w:cs="Arial"/>
          <w:color w:val="000000"/>
        </w:rPr>
        <w:t>o no desempenho das funções ou cargos, serão indicados, por livre escolha do(a) gestor(a) da pasta, nomeados(a) através de Decreto pelo(a) Chefe do Poder Executivo Municipal e empossados pelo(a) Presidente do Conselho.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§3º. </w:t>
      </w:r>
      <w:r>
        <w:rPr>
          <w:rFonts w:ascii="Arial" w:eastAsia="Arial" w:hAnsi="Arial" w:cs="Arial"/>
          <w:color w:val="000000"/>
        </w:rPr>
        <w:t>Os(as) representantes da Socieda</w:t>
      </w:r>
      <w:r>
        <w:rPr>
          <w:rFonts w:ascii="Arial" w:eastAsia="Arial" w:hAnsi="Arial" w:cs="Arial"/>
          <w:color w:val="000000"/>
        </w:rPr>
        <w:t>de Civil reunir-se-ão em assembleias setoriais para indicação de seus representantes.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§4º. </w:t>
      </w:r>
      <w:r>
        <w:rPr>
          <w:rFonts w:ascii="Arial" w:eastAsia="Arial" w:hAnsi="Arial" w:cs="Arial"/>
          <w:color w:val="000000"/>
        </w:rPr>
        <w:t>Os(as) representantes da Sociedade Civil devem ser residentes e domiciliados e ter domicílio eleitoral no município de Aracaju, serem maiores e plenamente capazes, a</w:t>
      </w:r>
      <w:r>
        <w:rPr>
          <w:rFonts w:ascii="Arial" w:eastAsia="Arial" w:hAnsi="Arial" w:cs="Arial"/>
          <w:color w:val="000000"/>
        </w:rPr>
        <w:t>lém de reunirem condições legais para assumirem responsabilidades como pessoas jurídicas, investidas de autoridade legal e legítima, para defender os direitos da população para o qual a Instituição que representem, estar a serviço das pessoas com deficiênc</w:t>
      </w:r>
      <w:r>
        <w:rPr>
          <w:rFonts w:ascii="Arial" w:eastAsia="Arial" w:hAnsi="Arial" w:cs="Arial"/>
          <w:color w:val="000000"/>
        </w:rPr>
        <w:t>ia.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§5º. </w:t>
      </w:r>
      <w:r>
        <w:rPr>
          <w:rFonts w:ascii="Arial" w:eastAsia="Arial" w:hAnsi="Arial" w:cs="Arial"/>
          <w:color w:val="000000"/>
        </w:rPr>
        <w:t>Os(a) Conselheiros(a), titulares e suplentes, serão indicados para mandato de 02 (dois) anos, admitida 01 (uma) recondução subsequente, respeitando o regime de alternância entre os segmentos governamental e sociedade civil.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§6º.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color w:val="000000"/>
        </w:rPr>
        <w:t>Serão substituídos</w:t>
      </w:r>
      <w:r>
        <w:rPr>
          <w:rFonts w:ascii="Arial" w:eastAsia="Arial" w:hAnsi="Arial" w:cs="Arial"/>
          <w:color w:val="000000"/>
        </w:rPr>
        <w:t xml:space="preserve"> os(a) Conselheiros(a) que, em reunião ordinária, registrarem 03 (três) faltas consecutivas ou alternadas sem justificativa, ou por outro impedimento previsto em Lei e pelo Regimento Interno do Conselho Municipal de Defesa dos Direitos da Pessoa com </w:t>
      </w:r>
      <w:r>
        <w:rPr>
          <w:rFonts w:ascii="Arial" w:eastAsia="Arial" w:hAnsi="Arial" w:cs="Arial"/>
          <w:color w:val="000000"/>
        </w:rPr>
        <w:lastRenderedPageBreak/>
        <w:t>Defici</w:t>
      </w:r>
      <w:r>
        <w:rPr>
          <w:rFonts w:ascii="Arial" w:eastAsia="Arial" w:hAnsi="Arial" w:cs="Arial"/>
          <w:color w:val="000000"/>
        </w:rPr>
        <w:t>ência - CMDPcD.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</w:t>
      </w:r>
      <w:r>
        <w:rPr>
          <w:rFonts w:ascii="Arial" w:eastAsia="Arial" w:hAnsi="Arial" w:cs="Arial"/>
          <w:b/>
          <w:bCs/>
        </w:rPr>
        <w:t>7</w:t>
      </w:r>
      <w:r>
        <w:rPr>
          <w:rFonts w:ascii="Arial" w:eastAsia="Arial" w:hAnsi="Arial" w:cs="Arial"/>
          <w:b/>
          <w:bCs/>
          <w:color w:val="000000"/>
        </w:rPr>
        <w:t xml:space="preserve">º. </w:t>
      </w:r>
      <w:r>
        <w:rPr>
          <w:rFonts w:ascii="Arial" w:eastAsia="Arial" w:hAnsi="Arial" w:cs="Arial"/>
          <w:color w:val="000000"/>
        </w:rPr>
        <w:t>No caso de substituição do(a) Conselheiro(a) Titular, a critério da entidade, o(a) novo(a) conselheiro(a) será o suplente.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§</w:t>
      </w:r>
      <w:r>
        <w:rPr>
          <w:rFonts w:ascii="Arial" w:eastAsia="Arial" w:hAnsi="Arial" w:cs="Arial"/>
          <w:b/>
          <w:bCs/>
        </w:rPr>
        <w:t>8</w:t>
      </w:r>
      <w:r>
        <w:rPr>
          <w:rFonts w:ascii="Arial" w:eastAsia="Arial" w:hAnsi="Arial" w:cs="Arial"/>
          <w:b/>
          <w:bCs/>
          <w:color w:val="000000"/>
        </w:rPr>
        <w:t xml:space="preserve">º. </w:t>
      </w:r>
      <w:r>
        <w:rPr>
          <w:rFonts w:ascii="Arial" w:eastAsia="Arial" w:hAnsi="Arial" w:cs="Arial"/>
          <w:color w:val="000000"/>
        </w:rPr>
        <w:t>O exercício da função de Conselheiro(a) é considerado de interesse público relevante e não será remunerado.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bCs/>
          <w:color w:val="000000"/>
        </w:rPr>
        <w:t>CAPÍTULO IV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DAS NORMAS GERAIS DE FUNCIONAMENTO 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8º. </w:t>
      </w:r>
      <w:r>
        <w:rPr>
          <w:rFonts w:ascii="Arial" w:eastAsia="Arial" w:hAnsi="Arial" w:cs="Arial"/>
          <w:color w:val="000000"/>
        </w:rPr>
        <w:t>O Conselho Municipal de Defesa dos Direitos da Pessoa com Deficiência - CMDPcD, será responsável pela realização da Conferência Municipal da Pessoa com Deficiência, sendo essa instância máxima de deliberação do Conselho, para definição ou reavaliação de pr</w:t>
      </w:r>
      <w:r>
        <w:rPr>
          <w:rFonts w:ascii="Arial" w:eastAsia="Arial" w:hAnsi="Arial" w:cs="Arial"/>
          <w:color w:val="000000"/>
        </w:rPr>
        <w:t>opostas.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Art. 9º.</w:t>
      </w:r>
      <w:r>
        <w:rPr>
          <w:rFonts w:ascii="Arial" w:eastAsia="Arial" w:hAnsi="Arial" w:cs="Arial"/>
          <w:color w:val="000000"/>
        </w:rPr>
        <w:t xml:space="preserve"> O Conselho Municipal de Defesa dos Direitos da Pessoa com Deficiência - CMDPcD, se reunirá ordinariamente uma vez por mês, ou extraordinariamente com “</w:t>
      </w:r>
      <w:r>
        <w:rPr>
          <w:rFonts w:ascii="Arial" w:eastAsia="Arial" w:hAnsi="Arial" w:cs="Arial"/>
          <w:i/>
          <w:iCs/>
          <w:color w:val="000000"/>
        </w:rPr>
        <w:t>quórum</w:t>
      </w:r>
      <w:r>
        <w:rPr>
          <w:rFonts w:ascii="Arial" w:eastAsia="Arial" w:hAnsi="Arial" w:cs="Arial"/>
          <w:color w:val="000000"/>
        </w:rPr>
        <w:t>” de maioria absoluta (cinquenta por cento mais um).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§1º. </w:t>
      </w:r>
      <w:r>
        <w:rPr>
          <w:rFonts w:ascii="Arial" w:eastAsia="Arial" w:hAnsi="Arial" w:cs="Arial"/>
          <w:color w:val="000000"/>
        </w:rPr>
        <w:t xml:space="preserve">Cada membro(a) do Conselho Municipal tem direito </w:t>
      </w:r>
      <w:proofErr w:type="gramStart"/>
      <w:r>
        <w:rPr>
          <w:rFonts w:ascii="Arial" w:eastAsia="Arial" w:hAnsi="Arial" w:cs="Arial"/>
          <w:color w:val="000000"/>
        </w:rPr>
        <w:t>a</w:t>
      </w:r>
      <w:proofErr w:type="gramEnd"/>
      <w:r>
        <w:rPr>
          <w:rFonts w:ascii="Arial" w:eastAsia="Arial" w:hAnsi="Arial" w:cs="Arial"/>
          <w:color w:val="000000"/>
        </w:rPr>
        <w:t xml:space="preserve"> um único voto na sessão plenária, excetuando-se o(a) presidente, que terá direito apenas ao voto de qualidade.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§2º. </w:t>
      </w:r>
      <w:r>
        <w:rPr>
          <w:rFonts w:ascii="Arial" w:eastAsia="Arial" w:hAnsi="Arial" w:cs="Arial"/>
          <w:color w:val="000000"/>
        </w:rPr>
        <w:t>A participação como Conselheiro(a), Titular ou Suplente, que representem órgão do poder p</w:t>
      </w:r>
      <w:r>
        <w:rPr>
          <w:rFonts w:ascii="Arial" w:eastAsia="Arial" w:hAnsi="Arial" w:cs="Arial"/>
          <w:color w:val="000000"/>
        </w:rPr>
        <w:t>úblico, não prejudicará a remuneração do cargo ou função exercida pelo(a) Conselheiro em outro órgão público ou instituição, devendo o Regimento Interno determinar a sua organização e seu funcionamento.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§3º. </w:t>
      </w:r>
      <w:r>
        <w:rPr>
          <w:rFonts w:ascii="Arial" w:eastAsia="Arial" w:hAnsi="Arial" w:cs="Arial"/>
          <w:color w:val="000000"/>
        </w:rPr>
        <w:t>As representações não governamentais, Titular ou</w:t>
      </w:r>
      <w:r>
        <w:rPr>
          <w:rFonts w:ascii="Arial" w:eastAsia="Arial" w:hAnsi="Arial" w:cs="Arial"/>
          <w:color w:val="000000"/>
        </w:rPr>
        <w:t xml:space="preserve"> Suplente, não poderão ter cargo em comissão no Poder Público Municipal.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</w:pPr>
      <w:r>
        <w:rPr>
          <w:rFonts w:ascii="Arial" w:eastAsia="Arial" w:hAnsi="Arial" w:cs="Arial"/>
          <w:b/>
          <w:bCs/>
          <w:color w:val="000000"/>
        </w:rPr>
        <w:t xml:space="preserve">Art. 10. </w:t>
      </w:r>
      <w:r>
        <w:rPr>
          <w:rFonts w:ascii="Arial" w:eastAsia="Arial" w:hAnsi="Arial" w:cs="Arial"/>
          <w:color w:val="000000"/>
        </w:rPr>
        <w:t>Compete ao(à) Presidente do Conselho Municipal de Defesa dos Direitos da Pessoa com Deficiência - CMDPcD:</w:t>
      </w:r>
    </w:p>
    <w:p w:rsidR="00377D0F" w:rsidRDefault="00D9089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Convocar as reuniões do Conselho e presidir as sessões;</w:t>
      </w:r>
    </w:p>
    <w:p w:rsidR="00377D0F" w:rsidRDefault="00D9089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Baixar os atos administrativos necessários ao funcionamento do Conselho;</w:t>
      </w:r>
    </w:p>
    <w:p w:rsidR="00377D0F" w:rsidRDefault="00D9089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Constituir as comissões permanentes e temporárias;</w:t>
      </w:r>
    </w:p>
    <w:p w:rsidR="00377D0F" w:rsidRDefault="00D9089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Decidir, “ad referendum” do Conselho, caso urgente ou inadiável, de interesse ou salvaguarda do conselho;</w:t>
      </w:r>
    </w:p>
    <w:p w:rsidR="00377D0F" w:rsidRDefault="00D90895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Delegar atribuições na áre</w:t>
      </w:r>
      <w:r>
        <w:rPr>
          <w:rFonts w:ascii="Arial" w:eastAsia="Arial" w:hAnsi="Arial" w:cs="Arial"/>
          <w:color w:val="000000"/>
        </w:rPr>
        <w:t>a da sua competência.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11. </w:t>
      </w:r>
      <w:r>
        <w:rPr>
          <w:rFonts w:ascii="Arial" w:eastAsia="Arial" w:hAnsi="Arial" w:cs="Arial"/>
          <w:color w:val="000000"/>
        </w:rPr>
        <w:t>No âmbito da Secretaria Municipal dos Direitos da Pessoa com Deficiência - SEMDEF, o órgão executor do Conselho estará vinculado ao Gabinete desta mesma secretaria.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12. </w:t>
      </w:r>
      <w:r>
        <w:rPr>
          <w:rFonts w:ascii="Arial" w:eastAsia="Arial" w:hAnsi="Arial" w:cs="Arial"/>
          <w:color w:val="000000"/>
        </w:rPr>
        <w:t>O Regimento Interno do Conselho Municipal de Defe</w:t>
      </w:r>
      <w:r>
        <w:rPr>
          <w:rFonts w:ascii="Arial" w:eastAsia="Arial" w:hAnsi="Arial" w:cs="Arial"/>
          <w:color w:val="000000"/>
        </w:rPr>
        <w:t>sa dos Direitos da Pessoa com Deficiência - CMDPcD deverá ser reformado e aprovado pelos(a) seus(suas) Conselheiros(a), mediante resolução, conforme as atualizações desta Lei, no prazo de 90 (noventa) dias contados da data de publicação dessa Lei.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Parágraf</w:t>
      </w:r>
      <w:r>
        <w:rPr>
          <w:rFonts w:ascii="Arial" w:eastAsia="Arial" w:hAnsi="Arial" w:cs="Arial"/>
          <w:b/>
          <w:bCs/>
          <w:color w:val="000000"/>
        </w:rPr>
        <w:t xml:space="preserve">o Único. </w:t>
      </w:r>
      <w:r>
        <w:rPr>
          <w:rFonts w:ascii="Arial" w:eastAsia="Arial" w:hAnsi="Arial" w:cs="Arial"/>
          <w:color w:val="000000"/>
        </w:rPr>
        <w:t>A alteração do Regimento Interno do Conselho Municipal de Defesa dos Direitos da Pessoa com Deficiência – CMDPcD, de que se trata no “</w:t>
      </w:r>
      <w:r>
        <w:rPr>
          <w:rFonts w:ascii="Arial" w:eastAsia="Arial" w:hAnsi="Arial" w:cs="Arial"/>
          <w:i/>
          <w:iCs/>
          <w:color w:val="000000"/>
        </w:rPr>
        <w:t>caput</w:t>
      </w:r>
      <w:r>
        <w:rPr>
          <w:rFonts w:ascii="Arial" w:eastAsia="Arial" w:hAnsi="Arial" w:cs="Arial"/>
          <w:color w:val="000000"/>
        </w:rPr>
        <w:t>”, observará o exposto no art. 9º desta lei e se dará por meio de votação em reunião ordinária, observando o</w:t>
      </w:r>
      <w:r>
        <w:rPr>
          <w:rFonts w:ascii="Arial" w:eastAsia="Arial" w:hAnsi="Arial" w:cs="Arial"/>
          <w:color w:val="000000"/>
        </w:rPr>
        <w:t xml:space="preserve"> “</w:t>
      </w:r>
      <w:r>
        <w:rPr>
          <w:rFonts w:ascii="Arial" w:eastAsia="Arial" w:hAnsi="Arial" w:cs="Arial"/>
          <w:i/>
          <w:iCs/>
          <w:color w:val="000000"/>
        </w:rPr>
        <w:t>quórum</w:t>
      </w:r>
      <w:r>
        <w:rPr>
          <w:rFonts w:ascii="Arial" w:eastAsia="Arial" w:hAnsi="Arial" w:cs="Arial"/>
          <w:color w:val="000000"/>
        </w:rPr>
        <w:t>” necessário para aprovação.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CAPÍTULO V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DAS COMPETÊNCIAS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</w:pPr>
      <w:r>
        <w:rPr>
          <w:rFonts w:ascii="Arial" w:eastAsia="Arial" w:hAnsi="Arial" w:cs="Arial"/>
          <w:b/>
          <w:bCs/>
          <w:color w:val="000000"/>
        </w:rPr>
        <w:t xml:space="preserve">Art. 13. </w:t>
      </w:r>
      <w:r>
        <w:rPr>
          <w:rFonts w:ascii="Arial" w:eastAsia="Arial" w:hAnsi="Arial" w:cs="Arial"/>
          <w:color w:val="000000"/>
        </w:rPr>
        <w:t>Compete ao Conselho Municipal de Defesa dos Direitos da Pessoa com Deficiência - CMDPcD: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Elaborar, modificar e aprovar o Regimento Interno do Conselho;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Definir as diretrizes e prioridades da política municipal dos direitos da pessoa com deficiência;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Prestar assessoria ao Governo do Município, emitindo pareceres, acompanhando a elaboração e fiscalizando a execução de programas voltados para pessoas com def</w:t>
      </w:r>
      <w:r>
        <w:rPr>
          <w:rFonts w:ascii="Arial" w:eastAsia="Arial" w:hAnsi="Arial" w:cs="Arial"/>
          <w:color w:val="000000"/>
        </w:rPr>
        <w:t>iciência, objetivando a defesa de suas necessidades e de seus direitos;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Estimular, apoiar, e desenvolver o estudo e o debate da situação da pessoa com deficiência, bem como propor medidas a serem adotadas pelo Poder Executivo Municipal;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Fiscalizar e exigir</w:t>
      </w:r>
      <w:r>
        <w:rPr>
          <w:rFonts w:ascii="Arial" w:eastAsia="Arial" w:hAnsi="Arial" w:cs="Arial"/>
          <w:color w:val="000000"/>
        </w:rPr>
        <w:t xml:space="preserve"> o cumprimento da legislação que assegura os direitos das pessoas com deficiência, examinando denúncias relativas ao seu possível descumprimento;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Promover intercâmbios em âmbito Municipal, Estadual ou Federal com o objetivo de implementar as políticas públ</w:t>
      </w:r>
      <w:r>
        <w:rPr>
          <w:rFonts w:ascii="Arial" w:eastAsia="Arial" w:hAnsi="Arial" w:cs="Arial"/>
          <w:color w:val="000000"/>
        </w:rPr>
        <w:t>icas e os programas do Conselho;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Manter canais de comunicação permanentes com outros movimentos que tenham por objetivos a defesa dos direitos da pessoa com deficiência;</w:t>
      </w:r>
    </w:p>
    <w:p w:rsidR="00377D0F" w:rsidRDefault="00D90895">
      <w:pPr>
        <w:pStyle w:val="normal1"/>
        <w:numPr>
          <w:ilvl w:val="0"/>
          <w:numId w:val="3"/>
        </w:numPr>
        <w:spacing w:line="430" w:lineRule="auto"/>
        <w:ind w:right="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Convocar a assembleia dos representantes das entidades não governamentais, mediante am</w:t>
      </w:r>
      <w:r>
        <w:rPr>
          <w:rFonts w:ascii="Arial" w:eastAsia="Arial" w:hAnsi="Arial" w:cs="Arial"/>
        </w:rPr>
        <w:t>pla divulgação, para a escolha de Conselheiro, Titular e Suplente, em caso de vacância de cargo ou término de mandato de representantes desse segmento, respeitando sempre a natureza e a especificidade da configuração do inciso II do art. 6º desta Lei;</w:t>
      </w:r>
    </w:p>
    <w:p w:rsidR="00377D0F" w:rsidRDefault="00D90895">
      <w:pPr>
        <w:pStyle w:val="normal1"/>
        <w:numPr>
          <w:ilvl w:val="0"/>
          <w:numId w:val="3"/>
        </w:numPr>
        <w:spacing w:line="430" w:lineRule="auto"/>
        <w:ind w:right="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Soli</w:t>
      </w:r>
      <w:r>
        <w:rPr>
          <w:rFonts w:ascii="Arial" w:eastAsia="Arial" w:hAnsi="Arial" w:cs="Arial"/>
        </w:rPr>
        <w:t>citar ao(à) Prefeito(a) a indicação de Conselheiros(a) Titulares e Suplentes, em caso da vacância do cargo ou término de mandato de representante do poder público municipal;</w:t>
      </w:r>
    </w:p>
    <w:p w:rsidR="00377D0F" w:rsidRDefault="00D90895">
      <w:pPr>
        <w:pStyle w:val="normal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430" w:lineRule="auto"/>
        <w:ind w:right="8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Acompanhar a elaboração e a execução da proposta orçamentária da Secretaria Munici</w:t>
      </w:r>
      <w:r>
        <w:rPr>
          <w:rFonts w:ascii="Arial" w:eastAsia="Arial" w:hAnsi="Arial" w:cs="Arial"/>
          <w:color w:val="000000"/>
        </w:rPr>
        <w:t>pal dos Direitos da Pessoa com Deficiência - SEMDEF, de modo a sugerir as modificações necessárias à consecução da Política Municipal para a inclusão da Pessoa com Deficiência.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14. </w:t>
      </w:r>
      <w:r>
        <w:rPr>
          <w:rFonts w:ascii="Arial" w:eastAsia="Arial" w:hAnsi="Arial" w:cs="Arial"/>
          <w:color w:val="000000"/>
        </w:rPr>
        <w:t xml:space="preserve">Aos(Às) Conselheiros(a) será facilitado o acesso aos diversos setores da administração pública, especialmente aos programas prestados à população de pessoas com deficiência, a fim de possibilitar a apresentação de sugestões, propostas e ações, subsidiando </w:t>
      </w:r>
      <w:r>
        <w:rPr>
          <w:rFonts w:ascii="Arial" w:eastAsia="Arial" w:hAnsi="Arial" w:cs="Arial"/>
          <w:color w:val="000000"/>
        </w:rPr>
        <w:t>as políticas de ação em cada área de interesse da pessoa com deficiência.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15. </w:t>
      </w:r>
      <w:r>
        <w:rPr>
          <w:rFonts w:ascii="Arial" w:eastAsia="Arial" w:hAnsi="Arial" w:cs="Arial"/>
          <w:color w:val="000000"/>
        </w:rPr>
        <w:t>As deliberações do Conselho Municipal de Defesa dos Direitos da Pessoa com Deficiência - CMDPcD, produzirão efeitos a partir da publicação das resoluções correspondentes no</w:t>
      </w:r>
      <w:r>
        <w:rPr>
          <w:rFonts w:ascii="Arial" w:eastAsia="Arial" w:hAnsi="Arial" w:cs="Arial"/>
          <w:color w:val="000000"/>
        </w:rPr>
        <w:t xml:space="preserve"> órgão oficial do Poder Municipal.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CAPÍTULO VI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DAS DISPOSIÇÕES FINAIS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16. </w:t>
      </w:r>
      <w:r>
        <w:rPr>
          <w:rFonts w:ascii="Arial" w:eastAsia="Arial" w:hAnsi="Arial" w:cs="Arial"/>
          <w:color w:val="000000"/>
        </w:rPr>
        <w:t>Os recursos financeiros para implantação e manutenção do Conselho Municipal de Defesa dos Direitos da Pessoa com Deficiência - CMDPcD, serão provenientes da previsão orçamentár</w:t>
      </w:r>
      <w:r>
        <w:rPr>
          <w:rFonts w:ascii="Arial" w:eastAsia="Arial" w:hAnsi="Arial" w:cs="Arial"/>
          <w:color w:val="000000"/>
        </w:rPr>
        <w:t>ia referente à Secretaria Municipal dos Direitos da Pessoa com Deficiência - SEMDEF.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Art. 17. </w:t>
      </w:r>
      <w:r>
        <w:rPr>
          <w:rFonts w:ascii="Arial" w:eastAsia="Arial" w:hAnsi="Arial" w:cs="Arial"/>
          <w:color w:val="000000"/>
        </w:rPr>
        <w:t>Fica revogada a Lei Municipal nº 5.906 de 12 de abril de 2024, e demais disposições em contrário.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Art. 18.</w:t>
      </w:r>
      <w:r>
        <w:rPr>
          <w:rFonts w:ascii="Arial" w:eastAsia="Arial" w:hAnsi="Arial" w:cs="Arial"/>
          <w:color w:val="000000"/>
        </w:rPr>
        <w:t xml:space="preserve"> Esta Lei entra em vigor na data de sua publicação.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widowControl/>
        <w:shd w:val="clear" w:color="auto" w:fill="FFFFFF"/>
        <w:spacing w:before="280" w:after="280" w:line="360" w:lineRule="auto"/>
        <w:jc w:val="right"/>
      </w:pPr>
      <w:r>
        <w:rPr>
          <w:rFonts w:ascii="Arial" w:eastAsia="Arial" w:hAnsi="Arial" w:cs="Arial"/>
          <w:color w:val="000000"/>
        </w:rPr>
        <w:t>Palácio Graccho Cardoso. Aracaju, 02 de fevereiro de 2026.</w:t>
      </w:r>
    </w:p>
    <w:p w:rsidR="00377D0F" w:rsidRDefault="00377D0F">
      <w:pPr>
        <w:pStyle w:val="normal1"/>
        <w:widowControl/>
        <w:shd w:val="clear" w:color="auto" w:fill="FFFFFF"/>
        <w:spacing w:before="280" w:after="280" w:line="360" w:lineRule="auto"/>
        <w:jc w:val="both"/>
        <w:rPr>
          <w:rFonts w:ascii="Arial" w:eastAsia="Arial" w:hAnsi="Arial" w:cs="Arial"/>
          <w:b/>
          <w:bCs/>
        </w:rPr>
      </w:pPr>
    </w:p>
    <w:p w:rsidR="00377D0F" w:rsidRDefault="00D90895">
      <w:pPr>
        <w:pStyle w:val="normal1"/>
        <w:widowControl/>
        <w:shd w:val="clear" w:color="auto" w:fill="FFFFFF"/>
        <w:spacing w:before="280" w:after="280" w:line="360" w:lineRule="auto"/>
        <w:jc w:val="both"/>
        <w:rPr>
          <w:rFonts w:ascii="Arial" w:eastAsia="Arial" w:hAnsi="Arial" w:cs="Arial"/>
          <w:b/>
          <w:bCs/>
        </w:rPr>
      </w:pPr>
      <w:r>
        <w:rPr>
          <w:noProof/>
          <w:lang w:val="pt-BR" w:eastAsia="pt-BR" w:bidi="ar-SA"/>
        </w:rPr>
        <w:drawing>
          <wp:anchor distT="0" distB="0" distL="114300" distR="114300" simplePos="0" relativeHeight="251656192" behindDoc="0" locked="0" layoutInCell="1" hidden="0" allowOverlap="1">
            <wp:simplePos x="0" y="0"/>
            <wp:positionH relativeFrom="column">
              <wp:posOffset>2697480</wp:posOffset>
            </wp:positionH>
            <wp:positionV relativeFrom="paragraph">
              <wp:posOffset>252095</wp:posOffset>
            </wp:positionV>
            <wp:extent cx="1183005" cy="677545"/>
            <wp:effectExtent l="0" t="0" r="0" b="0"/>
            <wp:wrapSquare wrapText="bothSides" distT="0" distB="0" distL="114300" distR="114300"/>
            <wp:docPr id="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3005" cy="677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77D0F" w:rsidRDefault="00377D0F">
      <w:pPr>
        <w:pStyle w:val="normal1"/>
        <w:widowControl/>
        <w:numPr>
          <w:ilvl w:val="0"/>
          <w:numId w:val="4"/>
        </w:numPr>
        <w:spacing w:line="360" w:lineRule="auto"/>
        <w:ind w:left="0" w:firstLine="0"/>
        <w:jc w:val="center"/>
        <w:rPr>
          <w:rFonts w:ascii="Arial" w:eastAsia="Arial" w:hAnsi="Arial" w:cs="Arial"/>
          <w:b/>
          <w:bCs/>
        </w:rPr>
      </w:pPr>
    </w:p>
    <w:p w:rsidR="00377D0F" w:rsidRDefault="00377D0F">
      <w:pPr>
        <w:pStyle w:val="normal1"/>
        <w:widowControl/>
        <w:spacing w:line="360" w:lineRule="auto"/>
        <w:jc w:val="center"/>
        <w:rPr>
          <w:rFonts w:ascii="Arial" w:eastAsia="Arial" w:hAnsi="Arial" w:cs="Arial"/>
          <w:b/>
          <w:bCs/>
        </w:rPr>
      </w:pPr>
    </w:p>
    <w:p w:rsidR="00377D0F" w:rsidRDefault="00D90895">
      <w:pPr>
        <w:pStyle w:val="normal1"/>
        <w:widowControl/>
        <w:spacing w:line="360" w:lineRule="auto"/>
        <w:jc w:val="center"/>
      </w:pPr>
      <w:r>
        <w:rPr>
          <w:rFonts w:ascii="Arial" w:eastAsia="Arial" w:hAnsi="Arial" w:cs="Arial"/>
          <w:b/>
          <w:bCs/>
        </w:rPr>
        <w:t>Byron Virgílio dos Santos Silva</w:t>
      </w:r>
    </w:p>
    <w:p w:rsidR="00377D0F" w:rsidRDefault="00D90895">
      <w:pPr>
        <w:pStyle w:val="normal1"/>
        <w:widowControl/>
        <w:spacing w:line="360" w:lineRule="auto"/>
        <w:jc w:val="center"/>
      </w:pPr>
      <w:r>
        <w:rPr>
          <w:rFonts w:ascii="Arial" w:eastAsia="Arial" w:hAnsi="Arial" w:cs="Arial"/>
          <w:b/>
          <w:bCs/>
        </w:rPr>
        <w:t>Vereador</w:t>
      </w:r>
    </w:p>
    <w:p w:rsidR="00377D0F" w:rsidRDefault="00377D0F">
      <w:pPr>
        <w:pStyle w:val="normal1"/>
        <w:spacing w:line="360" w:lineRule="auto"/>
        <w:jc w:val="center"/>
        <w:rPr>
          <w:rFonts w:ascii="Arial" w:eastAsia="Arial" w:hAnsi="Arial" w:cs="Arial"/>
          <w:b/>
          <w:bCs/>
        </w:rPr>
      </w:pPr>
    </w:p>
    <w:p w:rsidR="00377D0F" w:rsidRDefault="00377D0F">
      <w:pPr>
        <w:pStyle w:val="normal1"/>
        <w:spacing w:line="360" w:lineRule="auto"/>
        <w:jc w:val="center"/>
        <w:rPr>
          <w:rFonts w:ascii="Arial" w:eastAsia="Arial" w:hAnsi="Arial" w:cs="Arial"/>
          <w:b/>
          <w:bCs/>
        </w:rPr>
      </w:pP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EMÍLIA CORRÊA SANTOS BEZERRA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Prefeita do Município de Aracaju/SE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JOSÉ RICARDO MARQUES DOS SANTOS</w:t>
      </w:r>
    </w:p>
    <w:p w:rsidR="00377D0F" w:rsidRDefault="00D9089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430" w:lineRule="auto"/>
        <w:ind w:left="102" w:right="83"/>
        <w:jc w:val="center"/>
        <w:rPr>
          <w:rFonts w:eastAsia="Times New Roman" w:cs="Times New Roman"/>
          <w:color w:val="000000"/>
        </w:rPr>
      </w:pPr>
      <w:r>
        <w:rPr>
          <w:rFonts w:ascii="Arial" w:eastAsia="Arial" w:hAnsi="Arial" w:cs="Arial"/>
          <w:color w:val="000000"/>
        </w:rPr>
        <w:t>Vice-Prefeito do Município de Aracaju /SE</w:t>
      </w:r>
    </w:p>
    <w:p w:rsidR="00377D0F" w:rsidRDefault="00377D0F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377D0F" w:rsidRDefault="00377D0F">
      <w:pPr>
        <w:pStyle w:val="normal1"/>
        <w:widowControl/>
        <w:shd w:val="clear" w:color="auto" w:fill="FFFFFF"/>
        <w:spacing w:before="280" w:after="280" w:line="360" w:lineRule="auto"/>
        <w:jc w:val="right"/>
      </w:pPr>
    </w:p>
    <w:p w:rsidR="00377D0F" w:rsidRDefault="00D90895">
      <w:pPr>
        <w:pStyle w:val="normal1"/>
        <w:spacing w:line="360" w:lineRule="auto"/>
        <w:jc w:val="center"/>
      </w:pPr>
      <w:r>
        <w:br w:type="page"/>
      </w:r>
    </w:p>
    <w:p w:rsidR="00377D0F" w:rsidRDefault="00D90895">
      <w:pPr>
        <w:pStyle w:val="normal1"/>
        <w:spacing w:line="360" w:lineRule="auto"/>
        <w:jc w:val="center"/>
      </w:pPr>
      <w:r>
        <w:rPr>
          <w:rFonts w:ascii="Arial" w:eastAsia="Arial" w:hAnsi="Arial" w:cs="Arial"/>
          <w:b/>
          <w:bCs/>
        </w:rPr>
        <w:lastRenderedPageBreak/>
        <w:t>JUSTIFICATIVA</w:t>
      </w:r>
    </w:p>
    <w:p w:rsidR="00377D0F" w:rsidRDefault="00377D0F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presente proposta legislativa tem por finalidade reestruturar o Conselho Municipal de Defesa dos Direitos da Pessoa com Deficiência de Aracaju/SE – CMDPcD, adequando sua organização, vinculação administrativa e funcionamento ao atual desen</w:t>
      </w:r>
      <w:r>
        <w:rPr>
          <w:rFonts w:ascii="Arial" w:eastAsia="Arial" w:hAnsi="Arial" w:cs="Arial"/>
          <w:color w:val="000000"/>
        </w:rPr>
        <w:t>ho institucional do Município, especialmente diante da criação da Secretaria Municipal dos Direitos da Pessoa com Deficiência – SEMDEF, instituída pela Lei Municipal nº 6.148, sancionada em 11 de abril de 2025.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criação da SEMDEF representou um marco rele</w:t>
      </w:r>
      <w:r>
        <w:rPr>
          <w:rFonts w:ascii="Arial" w:eastAsia="Arial" w:hAnsi="Arial" w:cs="Arial"/>
          <w:color w:val="000000"/>
        </w:rPr>
        <w:t>vante na consolidação das políticas públicas voltadas às pessoas com deficiência no âmbito municipal, promovendo a especialização administrativa, o fortalecimento da governança setorial e a superação de um modelo anteriormente vinculado exclusivamente à as</w:t>
      </w:r>
      <w:r>
        <w:rPr>
          <w:rFonts w:ascii="Arial" w:eastAsia="Arial" w:hAnsi="Arial" w:cs="Arial"/>
          <w:color w:val="000000"/>
        </w:rPr>
        <w:t>sistência social, então representado pela Secretaria Municipal da Família e da Assistência Social – SEMFAS.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Nesse novo cenário, torna-se juridicamente necessário e administrativamente recomendável que o CMDPcD passe a ser vinculado à SEMDEF, garantindo coe</w:t>
      </w:r>
      <w:r>
        <w:rPr>
          <w:rFonts w:ascii="Arial" w:eastAsia="Arial" w:hAnsi="Arial" w:cs="Arial"/>
          <w:color w:val="000000"/>
        </w:rPr>
        <w:t>rência normativa, alinhamento institucional e maior efetividade na formulação, acompanhamento e fiscalização das políticas públicas específicas desse segmento.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Além disso, a reestruturação do CMDPcD fortalece o caráter deliberativo, permanente e paritário </w:t>
      </w:r>
      <w:r>
        <w:rPr>
          <w:rFonts w:ascii="Arial" w:eastAsia="Arial" w:hAnsi="Arial" w:cs="Arial"/>
          <w:color w:val="000000"/>
        </w:rPr>
        <w:t xml:space="preserve">do Conselho, aprimorando sua composição, competências e mecanismos de funcionamento, de modo a assegurar maior representatividade, transversalidade das políticas públicas e integração entre Poder Público e sociedade civil organizada. 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Em termos de boas prá</w:t>
      </w:r>
      <w:r>
        <w:rPr>
          <w:rFonts w:ascii="Arial" w:eastAsia="Arial" w:hAnsi="Arial" w:cs="Arial"/>
          <w:color w:val="000000"/>
        </w:rPr>
        <w:t>ticas de gestão pública, trata-se de uma iniciativa que gera sinergia institucional, reduz assimetrias decisórias e agrega valor à política municipal de inclusão.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Dessa forma, o Projeto de Lei não apenas atualiza o marco legal vigente, como também consolid</w:t>
      </w:r>
      <w:r>
        <w:rPr>
          <w:rFonts w:ascii="Arial" w:eastAsia="Arial" w:hAnsi="Arial" w:cs="Arial"/>
          <w:color w:val="000000"/>
        </w:rPr>
        <w:t xml:space="preserve">a um modelo mais eficiente, especializado e alinhado às diretrizes constitucionais e legais de </w:t>
      </w:r>
      <w:r>
        <w:rPr>
          <w:rFonts w:ascii="Arial" w:eastAsia="Arial" w:hAnsi="Arial" w:cs="Arial"/>
          <w:color w:val="000000"/>
        </w:rPr>
        <w:lastRenderedPageBreak/>
        <w:t>proteção e promoção dos direitos das pessoas com deficiência, razão pela qual sua aprovação se impõe como medida de interesse público relevante e plenamente just</w:t>
      </w:r>
      <w:r>
        <w:rPr>
          <w:rFonts w:ascii="Arial" w:eastAsia="Arial" w:hAnsi="Arial" w:cs="Arial"/>
          <w:color w:val="000000"/>
        </w:rPr>
        <w:t>ificada.</w:t>
      </w:r>
    </w:p>
    <w:p w:rsidR="00377D0F" w:rsidRDefault="00D90895">
      <w:pPr>
        <w:pStyle w:val="normal1"/>
        <w:widowControl/>
        <w:pBdr>
          <w:top w:val="nil"/>
          <w:left w:val="nil"/>
          <w:bottom w:val="nil"/>
          <w:right w:val="nil"/>
          <w:between w:val="nil"/>
        </w:pBdr>
        <w:spacing w:after="120" w:line="43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Estes são os fundamentos que nos inspiram a apresentar o presente Projeto de Lei.</w:t>
      </w:r>
    </w:p>
    <w:p w:rsidR="00377D0F" w:rsidRDefault="00377D0F">
      <w:pPr>
        <w:pStyle w:val="normal1"/>
        <w:widowControl/>
        <w:shd w:val="clear" w:color="auto" w:fill="FFFFFF"/>
        <w:spacing w:before="280" w:after="280" w:line="360" w:lineRule="auto"/>
        <w:jc w:val="right"/>
        <w:rPr>
          <w:rFonts w:ascii="Arial" w:eastAsia="Arial" w:hAnsi="Arial" w:cs="Arial"/>
        </w:rPr>
      </w:pPr>
    </w:p>
    <w:p w:rsidR="00377D0F" w:rsidRDefault="00377D0F">
      <w:pPr>
        <w:pStyle w:val="normal1"/>
        <w:widowControl/>
        <w:shd w:val="clear" w:color="auto" w:fill="FFFFFF"/>
        <w:spacing w:before="280" w:after="280" w:line="360" w:lineRule="auto"/>
        <w:jc w:val="right"/>
        <w:rPr>
          <w:rFonts w:ascii="Arial" w:eastAsia="Arial" w:hAnsi="Arial" w:cs="Arial"/>
        </w:rPr>
      </w:pPr>
    </w:p>
    <w:p w:rsidR="00377D0F" w:rsidRDefault="00D90895">
      <w:pPr>
        <w:pStyle w:val="normal1"/>
        <w:widowControl/>
        <w:shd w:val="clear" w:color="auto" w:fill="FFFFFF"/>
        <w:spacing w:before="280" w:after="280"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Palácio Graccho Cardoso. Aracaju, 02 de fevereiro de 2026.</w:t>
      </w:r>
    </w:p>
    <w:p w:rsidR="00377D0F" w:rsidRDefault="00D90895">
      <w:pPr>
        <w:pStyle w:val="normal1"/>
        <w:spacing w:line="360" w:lineRule="auto"/>
        <w:jc w:val="center"/>
        <w:rPr>
          <w:rFonts w:ascii="Arial" w:eastAsia="Arial" w:hAnsi="Arial" w:cs="Arial"/>
        </w:rPr>
      </w:pPr>
      <w:r>
        <w:rPr>
          <w:noProof/>
          <w:lang w:val="pt-BR" w:eastAsia="pt-BR" w:bidi="ar-SA"/>
        </w:rPr>
        <w:drawing>
          <wp:anchor distT="0" distB="0" distL="114300" distR="114300" simplePos="0" relativeHeight="251657216" behindDoc="0" locked="0" layoutInCell="1" hidden="0" allowOverlap="1">
            <wp:simplePos x="0" y="0"/>
            <wp:positionH relativeFrom="column">
              <wp:posOffset>2697480</wp:posOffset>
            </wp:positionH>
            <wp:positionV relativeFrom="paragraph">
              <wp:posOffset>252095</wp:posOffset>
            </wp:positionV>
            <wp:extent cx="1183005" cy="677545"/>
            <wp:effectExtent l="0" t="0" r="0" b="0"/>
            <wp:wrapSquare wrapText="bothSides" distT="0" distB="0" distL="114300" distR="114300"/>
            <wp:docPr id="1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3005" cy="677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77D0F" w:rsidRDefault="00377D0F">
      <w:pPr>
        <w:pStyle w:val="normal1"/>
        <w:spacing w:line="360" w:lineRule="auto"/>
        <w:jc w:val="center"/>
        <w:rPr>
          <w:rFonts w:ascii="Arial" w:eastAsia="Arial" w:hAnsi="Arial" w:cs="Arial"/>
        </w:rPr>
      </w:pPr>
    </w:p>
    <w:p w:rsidR="00377D0F" w:rsidRDefault="00377D0F">
      <w:pPr>
        <w:pStyle w:val="normal1"/>
        <w:widowControl/>
        <w:numPr>
          <w:ilvl w:val="0"/>
          <w:numId w:val="4"/>
        </w:numPr>
        <w:spacing w:line="360" w:lineRule="auto"/>
        <w:ind w:left="0" w:firstLine="0"/>
        <w:jc w:val="center"/>
        <w:rPr>
          <w:rFonts w:ascii="Arial" w:eastAsia="Arial" w:hAnsi="Arial" w:cs="Arial"/>
          <w:b/>
          <w:bCs/>
        </w:rPr>
      </w:pPr>
    </w:p>
    <w:p w:rsidR="00377D0F" w:rsidRDefault="00377D0F">
      <w:pPr>
        <w:pStyle w:val="normal1"/>
        <w:widowControl/>
        <w:numPr>
          <w:ilvl w:val="0"/>
          <w:numId w:val="4"/>
        </w:numPr>
        <w:spacing w:line="360" w:lineRule="auto"/>
        <w:ind w:left="0" w:firstLine="0"/>
        <w:jc w:val="center"/>
        <w:rPr>
          <w:rFonts w:ascii="Arial" w:eastAsia="Arial" w:hAnsi="Arial" w:cs="Arial"/>
          <w:b/>
          <w:bCs/>
        </w:rPr>
      </w:pPr>
    </w:p>
    <w:p w:rsidR="00377D0F" w:rsidRDefault="00D90895">
      <w:pPr>
        <w:pStyle w:val="normal1"/>
        <w:widowControl/>
        <w:spacing w:line="360" w:lineRule="auto"/>
        <w:jc w:val="center"/>
      </w:pPr>
      <w:r>
        <w:rPr>
          <w:rFonts w:ascii="Arial" w:eastAsia="Arial" w:hAnsi="Arial" w:cs="Arial"/>
          <w:b/>
          <w:bCs/>
        </w:rPr>
        <w:t>Byron Virgílio dos Santos Silva</w:t>
      </w:r>
    </w:p>
    <w:p w:rsidR="00377D0F" w:rsidRDefault="00D90895">
      <w:pPr>
        <w:pStyle w:val="normal1"/>
        <w:widowControl/>
        <w:spacing w:line="360" w:lineRule="auto"/>
        <w:jc w:val="center"/>
      </w:pPr>
      <w:r>
        <w:rPr>
          <w:rFonts w:ascii="Arial" w:eastAsia="Arial" w:hAnsi="Arial" w:cs="Arial"/>
          <w:b/>
          <w:bCs/>
        </w:rPr>
        <w:t>Vereador</w:t>
      </w:r>
    </w:p>
    <w:sectPr w:rsidR="00377D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617" w:bottom="765" w:left="930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895" w:rsidRDefault="00D90895">
      <w:r>
        <w:separator/>
      </w:r>
    </w:p>
  </w:endnote>
  <w:endnote w:type="continuationSeparator" w:id="0">
    <w:p w:rsidR="00D90895" w:rsidRDefault="00D9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" w:fontKey="{51A4DB3C-227C-4950-87D8-6683389F5636}"/>
  </w:font>
  <w:font w:name="Liberation Serif">
    <w:charset w:val="00"/>
    <w:family w:val="auto"/>
    <w:pitch w:val="default"/>
  </w:font>
  <w:font w:name="Liberation Sans">
    <w:charset w:val="00"/>
    <w:family w:val="auto"/>
    <w:pitch w:val="default"/>
  </w:font>
  <w:font w:name="Microsoft YaHei">
    <w:panose1 w:val="020B0503020204020204"/>
    <w:charset w:val="00"/>
    <w:family w:val="roman"/>
    <w:notTrueType/>
    <w:pitch w:val="default"/>
    <w:embedRegular r:id="rId2" w:fontKey="{A667E9BB-7851-404B-A489-CDDCA8ADFB0F}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3" w:fontKey="{009B3658-495B-4B28-87EB-4FCC2DD2BFDB}"/>
    <w:embedBold r:id="rId4" w:fontKey="{B1AB6A59-70F2-4575-92D1-0B9BE8BEABB8}"/>
    <w:embedItalic r:id="rId5" w:fontKey="{C5A8CE21-2D01-4CA7-92A5-1568B4D787F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BEDC0E5B-8617-486E-A6C4-9C5406F9E7AD}"/>
  </w:font>
  <w:font w:name="Tahoma">
    <w:panose1 w:val="020B0604030504040204"/>
    <w:charset w:val="00"/>
    <w:family w:val="roman"/>
    <w:notTrueType/>
    <w:pitch w:val="default"/>
    <w:embedRegular r:id="rId7" w:fontKey="{6B2FC14F-6629-4E5F-B2C9-679106AD9130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</w:font>
  <w:font w:name="NSimSun">
    <w:panose1 w:val="02010609030101010101"/>
    <w:charset w:val="00"/>
    <w:family w:val="roman"/>
    <w:notTrueType/>
    <w:pitch w:val="default"/>
    <w:embedRegular r:id="rId8" w:fontKey="{6769AE16-5C4C-4D46-9FD6-A55F2F02C262}"/>
    <w:embedBold r:id="rId9" w:fontKey="{4C11C763-64C9-4A88-BC30-788B3D670871}"/>
    <w:embedItalic r:id="rId10" w:fontKey="{88F1CECE-EAF2-4F03-905D-B210D2E797D7}"/>
  </w:font>
  <w:font w:name="Georgia">
    <w:panose1 w:val="02040502050405020303"/>
    <w:charset w:val="00"/>
    <w:family w:val="auto"/>
    <w:pitch w:val="default"/>
    <w:embedItalic r:id="rId11" w:fontKey="{30E34FDC-D66F-432E-8B00-733882088C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082C6F49-F7B5-4788-9C2F-8333F51B38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377D0F">
    <w:pPr>
      <w:pStyle w:val="normal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D90895">
    <w:pPr>
      <w:pStyle w:val="normal1"/>
      <w:widowControl/>
      <w:tabs>
        <w:tab w:val="center" w:pos="4252"/>
        <w:tab w:val="right" w:pos="8504"/>
      </w:tabs>
      <w:jc w:val="center"/>
    </w:pPr>
    <w:r>
      <w:rPr>
        <w:rFonts w:ascii="Calibri" w:eastAsia="Calibri" w:hAnsi="Calibri" w:cs="Calibri"/>
        <w:color w:val="000000"/>
        <w:sz w:val="22"/>
        <w:szCs w:val="22"/>
      </w:rPr>
      <w:t>Praça Olímpio Campos, nº 74, Centro -  Aracaju - SE   CEP: 49. 010-040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D90895">
    <w:pPr>
      <w:pStyle w:val="normal1"/>
      <w:widowControl/>
      <w:tabs>
        <w:tab w:val="center" w:pos="4252"/>
        <w:tab w:val="right" w:pos="8504"/>
      </w:tabs>
      <w:jc w:val="center"/>
    </w:pPr>
    <w:r>
      <w:rPr>
        <w:rFonts w:ascii="Calibri" w:eastAsia="Calibri" w:hAnsi="Calibri" w:cs="Calibri"/>
        <w:color w:val="000000"/>
        <w:sz w:val="22"/>
        <w:szCs w:val="22"/>
      </w:rPr>
      <w:t>Praça Olímpio Campos, nº 74, Centro -  Aracaju - SE   CEP: 49. 010-040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895" w:rsidRDefault="00D90895">
      <w:r>
        <w:separator/>
      </w:r>
    </w:p>
  </w:footnote>
  <w:footnote w:type="continuationSeparator" w:id="0">
    <w:p w:rsidR="00D90895" w:rsidRDefault="00D90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377D0F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D90895">
    <w:pPr>
      <w:pStyle w:val="normal1"/>
      <w:widowControl/>
      <w:spacing w:line="360" w:lineRule="auto"/>
      <w:jc w:val="center"/>
      <w:rPr>
        <w:rFonts w:ascii="Arial" w:eastAsia="Arial" w:hAnsi="Arial" w:cs="Arial"/>
        <w:b/>
        <w:bCs/>
      </w:rPr>
    </w:pPr>
    <w:r>
      <w:object w:dxaOrig="1496" w:dyaOrig="12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75pt;height:60pt;visibility:visible;mso-wrap-distance-right:0">
          <v:imagedata r:id="rId1" o:title=""/>
        </v:shape>
        <o:OLEObject Type="Embed" ProgID="PBrush" ShapeID="ole_rId1" DrawAspect="Content" ObjectID="_1831208620" r:id="rId2"/>
      </w:object>
    </w:r>
    <w:r>
      <w:rPr>
        <w:noProof/>
        <w:lang w:val="pt-BR" w:eastAsia="pt-BR" w:bidi="ar-SA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-9206</wp:posOffset>
              </wp:positionH>
              <wp:positionV relativeFrom="paragraph">
                <wp:posOffset>-8571</wp:posOffset>
              </wp:positionV>
              <wp:extent cx="654050" cy="654050"/>
              <wp:effectExtent l="0" t="0" r="0" b="0"/>
              <wp:wrapNone/>
              <wp:docPr id="9" name="Retâ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3800" y="3457800"/>
                        <a:ext cx="644400" cy="64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7D0F" w:rsidRDefault="00377D0F">
                          <w:pPr>
                            <w:pStyle w:val="normal1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-9206</wp:posOffset>
              </wp:positionH>
              <wp:positionV relativeFrom="paragraph">
                <wp:posOffset>-8571</wp:posOffset>
              </wp:positionV>
              <wp:extent cx="654050" cy="654050"/>
              <wp:effectExtent b="0" l="0" r="0" t="0"/>
              <wp:wrapNone/>
              <wp:docPr id="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4050" cy="654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 w:eastAsia="pt-BR" w:bidi="ar-SA"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l="0" t="0" r="0" b="0"/>
              <wp:wrapNone/>
              <wp:docPr id="11" name="Retâ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3800" y="3457800"/>
                        <a:ext cx="644400" cy="64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7D0F" w:rsidRDefault="00377D0F">
                          <w:pPr>
                            <w:pStyle w:val="normal1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b="0" l="0" r="0" t="0"/>
              <wp:wrapNone/>
              <wp:docPr id="1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4050" cy="654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ESTADO DE SERGIPE</w: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MUNICÍPIO DE ARACAJU</w: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CÂMARA MUNICIPAL DE ARACAJU</w:t>
    </w:r>
  </w:p>
  <w:p w:rsidR="00377D0F" w:rsidRDefault="00377D0F">
    <w:pPr>
      <w:pStyle w:val="normal1"/>
      <w:widowControl/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D0F" w:rsidRDefault="00D90895">
    <w:pPr>
      <w:pStyle w:val="normal1"/>
      <w:widowControl/>
      <w:spacing w:line="360" w:lineRule="auto"/>
      <w:jc w:val="center"/>
      <w:rPr>
        <w:rFonts w:ascii="Arial" w:eastAsia="Arial" w:hAnsi="Arial" w:cs="Arial"/>
        <w:b/>
        <w:bCs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60pt;visibility:visible;mso-wrap-distance-right:0">
          <v:imagedata r:id="rId1" o:title=""/>
        </v:shape>
      </w:pict>
    </w:r>
    <w:r>
      <w:rPr>
        <w:noProof/>
        <w:lang w:val="pt-BR" w:eastAsia="pt-BR" w:bidi="ar-SA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-9206</wp:posOffset>
              </wp:positionH>
              <wp:positionV relativeFrom="paragraph">
                <wp:posOffset>-8571</wp:posOffset>
              </wp:positionV>
              <wp:extent cx="654050" cy="654050"/>
              <wp:effectExtent l="0" t="0" r="0" b="0"/>
              <wp:wrapNone/>
              <wp:docPr id="13" name="Retângul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3800" y="3457800"/>
                        <a:ext cx="644400" cy="64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7D0F" w:rsidRDefault="00377D0F">
                          <w:pPr>
                            <w:pStyle w:val="normal1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-9206</wp:posOffset>
              </wp:positionH>
              <wp:positionV relativeFrom="paragraph">
                <wp:posOffset>-8571</wp:posOffset>
              </wp:positionV>
              <wp:extent cx="654050" cy="654050"/>
              <wp:effectExtent b="0" l="0" r="0" t="0"/>
              <wp:wrapNone/>
              <wp:docPr id="13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4050" cy="654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 w:eastAsia="pt-BR" w:bidi="ar-SA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l="0" t="0" r="0" b="0"/>
              <wp:wrapNone/>
              <wp:docPr id="12" name="Retâ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3800" y="3457800"/>
                        <a:ext cx="644400" cy="64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7D0F" w:rsidRDefault="00377D0F">
                          <w:pPr>
                            <w:pStyle w:val="normal1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b="0" l="0" r="0" t="0"/>
              <wp:wrapNone/>
              <wp:docPr id="12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4050" cy="654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 w:eastAsia="pt-BR" w:bidi="ar-SA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l="0" t="0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3800" y="3457800"/>
                        <a:ext cx="644400" cy="64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7D0F" w:rsidRDefault="00377D0F">
                          <w:pPr>
                            <w:pStyle w:val="normal1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-8571</wp:posOffset>
              </wp:positionH>
              <wp:positionV relativeFrom="paragraph">
                <wp:posOffset>-8571</wp:posOffset>
              </wp:positionV>
              <wp:extent cx="654050" cy="654050"/>
              <wp:effectExtent b="0" l="0" r="0" t="0"/>
              <wp:wrapNone/>
              <wp:docPr id="10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4050" cy="654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ESTADO DE SERGIPE</w: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MUNICÍPIO DE ARACAJU</w:t>
    </w:r>
  </w:p>
  <w:p w:rsidR="00377D0F" w:rsidRDefault="00D90895">
    <w:pPr>
      <w:pStyle w:val="normal1"/>
      <w:widowControl/>
      <w:spacing w:line="276" w:lineRule="auto"/>
      <w:jc w:val="center"/>
    </w:pPr>
    <w:r>
      <w:rPr>
        <w:rFonts w:ascii="Arial" w:eastAsia="Arial" w:hAnsi="Arial" w:cs="Arial"/>
        <w:b/>
        <w:bCs/>
      </w:rPr>
      <w:t>CÂMARA MUNICIPAL DE ARACAJU</w:t>
    </w:r>
  </w:p>
  <w:p w:rsidR="00377D0F" w:rsidRDefault="00377D0F">
    <w:pPr>
      <w:pStyle w:val="normal1"/>
      <w:widowControl/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F43D2"/>
    <w:multiLevelType w:val="multilevel"/>
    <w:tmpl w:val="3BB4B146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2BB7B20"/>
    <w:multiLevelType w:val="multilevel"/>
    <w:tmpl w:val="A286691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4A85FDF"/>
    <w:multiLevelType w:val="multilevel"/>
    <w:tmpl w:val="73B8F366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78C2E54"/>
    <w:multiLevelType w:val="multilevel"/>
    <w:tmpl w:val="FAF2B7E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4" w15:restartNumberingAfterBreak="0">
    <w:nsid w:val="54C84D83"/>
    <w:multiLevelType w:val="multilevel"/>
    <w:tmpl w:val="D0F843E0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CBE7A03"/>
    <w:multiLevelType w:val="multilevel"/>
    <w:tmpl w:val="0E481B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4775A09"/>
    <w:multiLevelType w:val="multilevel"/>
    <w:tmpl w:val="981858B4"/>
    <w:lvl w:ilvl="0">
      <w:start w:val="1"/>
      <w:numFmt w:val="lowerLetter"/>
      <w:lvlText w:val="%1)"/>
      <w:lvlJc w:val="left"/>
      <w:pPr>
        <w:ind w:left="709" w:hanging="282"/>
      </w:pPr>
      <w:rPr>
        <w:rFonts w:ascii="Arial" w:eastAsia="Arial" w:hAnsi="Arial" w:cs="Arial"/>
      </w:rPr>
    </w:lvl>
    <w:lvl w:ilvl="1">
      <w:start w:val="1"/>
      <w:numFmt w:val="decimal"/>
      <w:lvlText w:val="%2."/>
      <w:lvlJc w:val="left"/>
      <w:pPr>
        <w:ind w:left="1418" w:hanging="282"/>
      </w:pPr>
      <w:rPr>
        <w:rFonts w:ascii="Arial" w:eastAsia="Arial" w:hAnsi="Arial" w:cs="Arial"/>
      </w:rPr>
    </w:lvl>
    <w:lvl w:ilvl="2">
      <w:start w:val="1"/>
      <w:numFmt w:val="decimal"/>
      <w:lvlText w:val="%3."/>
      <w:lvlJc w:val="left"/>
      <w:pPr>
        <w:ind w:left="2127" w:hanging="283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36" w:hanging="283"/>
      </w:pPr>
      <w:rPr>
        <w:rFonts w:ascii="Arial" w:eastAsia="Arial" w:hAnsi="Arial" w:cs="Arial"/>
      </w:rPr>
    </w:lvl>
    <w:lvl w:ilvl="4">
      <w:start w:val="1"/>
      <w:numFmt w:val="decimal"/>
      <w:lvlText w:val="%5."/>
      <w:lvlJc w:val="left"/>
      <w:pPr>
        <w:ind w:left="3545" w:hanging="283"/>
      </w:pPr>
      <w:rPr>
        <w:rFonts w:ascii="Arial" w:eastAsia="Arial" w:hAnsi="Arial" w:cs="Arial"/>
      </w:rPr>
    </w:lvl>
    <w:lvl w:ilvl="5">
      <w:start w:val="1"/>
      <w:numFmt w:val="decimal"/>
      <w:lvlText w:val="%6."/>
      <w:lvlJc w:val="left"/>
      <w:pPr>
        <w:ind w:left="4254" w:hanging="283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4963" w:hanging="283"/>
      </w:pPr>
      <w:rPr>
        <w:rFonts w:ascii="Arial" w:eastAsia="Arial" w:hAnsi="Arial" w:cs="Arial"/>
      </w:rPr>
    </w:lvl>
    <w:lvl w:ilvl="7">
      <w:start w:val="1"/>
      <w:numFmt w:val="decimal"/>
      <w:lvlText w:val="%8."/>
      <w:lvlJc w:val="left"/>
      <w:pPr>
        <w:ind w:left="5672" w:hanging="282"/>
      </w:pPr>
      <w:rPr>
        <w:rFonts w:ascii="Arial" w:eastAsia="Arial" w:hAnsi="Arial" w:cs="Arial"/>
      </w:rPr>
    </w:lvl>
    <w:lvl w:ilvl="8">
      <w:start w:val="1"/>
      <w:numFmt w:val="decimal"/>
      <w:lvlText w:val="%9."/>
      <w:lvlJc w:val="left"/>
      <w:pPr>
        <w:ind w:left="6381" w:hanging="282"/>
      </w:pPr>
      <w:rPr>
        <w:rFonts w:ascii="Arial" w:eastAsia="Arial" w:hAnsi="Arial" w:cs="Arial"/>
      </w:rPr>
    </w:lvl>
  </w:abstractNum>
  <w:abstractNum w:abstractNumId="7" w15:restartNumberingAfterBreak="0">
    <w:nsid w:val="7B177E65"/>
    <w:multiLevelType w:val="multilevel"/>
    <w:tmpl w:val="71BE1138"/>
    <w:lvl w:ilvl="0">
      <w:start w:val="1"/>
      <w:numFmt w:val="lowerLetter"/>
      <w:lvlText w:val="%1)"/>
      <w:lvlJc w:val="left"/>
      <w:pPr>
        <w:ind w:left="709" w:hanging="282"/>
      </w:pPr>
      <w:rPr>
        <w:rFonts w:ascii="Arial" w:eastAsia="Arial" w:hAnsi="Arial" w:cs="Arial"/>
      </w:rPr>
    </w:lvl>
    <w:lvl w:ilvl="1">
      <w:start w:val="1"/>
      <w:numFmt w:val="decimal"/>
      <w:lvlText w:val="%2."/>
      <w:lvlJc w:val="left"/>
      <w:pPr>
        <w:ind w:left="1418" w:hanging="282"/>
      </w:pPr>
      <w:rPr>
        <w:rFonts w:ascii="Arial" w:eastAsia="Arial" w:hAnsi="Arial" w:cs="Arial"/>
      </w:rPr>
    </w:lvl>
    <w:lvl w:ilvl="2">
      <w:start w:val="1"/>
      <w:numFmt w:val="decimal"/>
      <w:lvlText w:val="%3."/>
      <w:lvlJc w:val="left"/>
      <w:pPr>
        <w:ind w:left="2127" w:hanging="283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36" w:hanging="283"/>
      </w:pPr>
      <w:rPr>
        <w:rFonts w:ascii="Arial" w:eastAsia="Arial" w:hAnsi="Arial" w:cs="Arial"/>
      </w:rPr>
    </w:lvl>
    <w:lvl w:ilvl="4">
      <w:start w:val="1"/>
      <w:numFmt w:val="decimal"/>
      <w:lvlText w:val="%5."/>
      <w:lvlJc w:val="left"/>
      <w:pPr>
        <w:ind w:left="3545" w:hanging="283"/>
      </w:pPr>
      <w:rPr>
        <w:rFonts w:ascii="Arial" w:eastAsia="Arial" w:hAnsi="Arial" w:cs="Arial"/>
      </w:rPr>
    </w:lvl>
    <w:lvl w:ilvl="5">
      <w:start w:val="1"/>
      <w:numFmt w:val="decimal"/>
      <w:lvlText w:val="%6."/>
      <w:lvlJc w:val="left"/>
      <w:pPr>
        <w:ind w:left="4254" w:hanging="283"/>
      </w:pPr>
      <w:rPr>
        <w:rFonts w:ascii="Arial" w:eastAsia="Arial" w:hAnsi="Arial" w:cs="Arial"/>
      </w:rPr>
    </w:lvl>
    <w:lvl w:ilvl="6">
      <w:start w:val="1"/>
      <w:numFmt w:val="decimal"/>
      <w:lvlText w:val="%7."/>
      <w:lvlJc w:val="left"/>
      <w:pPr>
        <w:ind w:left="4963" w:hanging="283"/>
      </w:pPr>
      <w:rPr>
        <w:rFonts w:ascii="Arial" w:eastAsia="Arial" w:hAnsi="Arial" w:cs="Arial"/>
      </w:rPr>
    </w:lvl>
    <w:lvl w:ilvl="7">
      <w:start w:val="1"/>
      <w:numFmt w:val="decimal"/>
      <w:lvlText w:val="%8."/>
      <w:lvlJc w:val="left"/>
      <w:pPr>
        <w:ind w:left="5672" w:hanging="282"/>
      </w:pPr>
      <w:rPr>
        <w:rFonts w:ascii="Arial" w:eastAsia="Arial" w:hAnsi="Arial" w:cs="Arial"/>
      </w:rPr>
    </w:lvl>
    <w:lvl w:ilvl="8">
      <w:start w:val="1"/>
      <w:numFmt w:val="decimal"/>
      <w:lvlText w:val="%9."/>
      <w:lvlJc w:val="left"/>
      <w:pPr>
        <w:ind w:left="6381" w:hanging="282"/>
      </w:pPr>
      <w:rPr>
        <w:rFonts w:ascii="Arial" w:eastAsia="Arial" w:hAnsi="Arial" w:cs="Arial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0F"/>
    <w:rsid w:val="00377D0F"/>
    <w:rsid w:val="006A06D8"/>
    <w:rsid w:val="00D9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D40C3"/>
  <w15:docId w15:val="{B9A3C4D6-A8B8-4A03-8627-0870D019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widowControl/>
      <w:spacing w:before="480" w:line="276" w:lineRule="auto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pPr>
      <w:keepNext/>
      <w:spacing w:before="200" w:after="120"/>
      <w:outlineLvl w:val="1"/>
    </w:pPr>
    <w:rPr>
      <w:rFonts w:ascii="Liberation Serif" w:eastAsia="Liberation Serif" w:hAnsi="Liberation Serif" w:cs="Liberation Serif"/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uiPriority w:val="99"/>
    <w:semiHidden/>
    <w:unhideWhenUsed/>
    <w:rPr>
      <w:color w:val="0000FF"/>
      <w:u w:val="single"/>
    </w:rPr>
  </w:style>
  <w:style w:type="character" w:customStyle="1" w:styleId="Recuodecorpodetexto2Char">
    <w:name w:val="Recuo de corpo de texto 2 Char"/>
    <w:link w:val="Recuodecorpodetexto2"/>
    <w:semiHidden/>
    <w:qFormat/>
    <w:rPr>
      <w:rFonts w:ascii="Arial" w:eastAsia="Times New Roman" w:hAnsi="Arial" w:cs="Arial"/>
      <w:b/>
      <w:sz w:val="24"/>
      <w:szCs w:val="20"/>
      <w:vertAlign w:val="subscript"/>
      <w:lang w:eastAsia="pt-BR"/>
    </w:rPr>
  </w:style>
  <w:style w:type="character" w:customStyle="1" w:styleId="CabealhoChar">
    <w:name w:val="Cabeçalho Char"/>
    <w:link w:val="Cabealho"/>
    <w:uiPriority w:val="99"/>
    <w:qFormat/>
    <w:rPr>
      <w:rFonts w:ascii="Calibri" w:eastAsia="Calibri" w:hAnsi="Calibri" w:cs="Times New Roman"/>
    </w:rPr>
  </w:style>
  <w:style w:type="character" w:customStyle="1" w:styleId="RodapChar">
    <w:name w:val="Rodapé Char"/>
    <w:link w:val="Rodap"/>
    <w:uiPriority w:val="99"/>
    <w:qFormat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qFormat/>
  </w:style>
  <w:style w:type="character" w:customStyle="1" w:styleId="Ttulo1Char">
    <w:name w:val="Título 1 Char"/>
    <w:uiPriority w:val="9"/>
    <w:qFormat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eastAsia="Calibri" w:hAnsi="Tahoma" w:cs="Tahoma"/>
      <w:sz w:val="16"/>
      <w:szCs w:val="16"/>
    </w:rPr>
  </w:style>
  <w:style w:type="character" w:customStyle="1" w:styleId="CorpodetextoChar">
    <w:name w:val="Corpo de texto Char"/>
    <w:link w:val="Corpodetexto"/>
    <w:uiPriority w:val="99"/>
    <w:qFormat/>
    <w:rPr>
      <w:rFonts w:ascii="Times New Roman" w:eastAsia="Arial Unicode MS" w:hAnsi="Times New Roman"/>
      <w:sz w:val="24"/>
      <w:szCs w:val="24"/>
      <w:lang w:val="en-US"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Arial Unicode MS" w:hAnsi="Times New Roman"/>
      <w:lang w:val="en-US" w:eastAsia="zh-C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Arial Unicode MS" w:hAnsi="Times New Roman"/>
      <w:b/>
      <w:bCs/>
      <w:lang w:val="en-US" w:eastAsia="zh-CN"/>
    </w:rPr>
  </w:style>
  <w:style w:type="character" w:styleId="Forte">
    <w:name w:val="Strong"/>
    <w:basedOn w:val="Fontepargpadro"/>
    <w:uiPriority w:val="22"/>
    <w:qFormat/>
    <w:rsid w:val="006E7920"/>
    <w:rPr>
      <w:b/>
      <w:bCs/>
    </w:rPr>
  </w:style>
  <w:style w:type="character" w:customStyle="1" w:styleId="fontstyle01">
    <w:name w:val="fontstyle01"/>
    <w:basedOn w:val="Fontepargpadro"/>
    <w:qFormat/>
    <w:rsid w:val="00FC535A"/>
    <w:rPr>
      <w:rFonts w:ascii="Times-Roman" w:hAnsi="Times-Roman"/>
      <w:b w:val="0"/>
      <w:bCs w:val="0"/>
      <w:i w:val="0"/>
      <w:iCs w:val="0"/>
      <w:color w:val="000000"/>
      <w:sz w:val="24"/>
      <w:szCs w:val="24"/>
    </w:rPr>
  </w:style>
  <w:style w:type="character" w:customStyle="1" w:styleId="Smbolosdenumerao">
    <w:name w:val="Símbolos de numeração"/>
    <w:qFormat/>
    <w:rPr>
      <w:rFonts w:ascii="Arial" w:hAnsi="Arial"/>
    </w:rPr>
  </w:style>
  <w:style w:type="paragraph" w:styleId="Corpodetexto">
    <w:name w:val="Body Text"/>
    <w:basedOn w:val="normal1"/>
    <w:link w:val="CorpodetextoChar"/>
    <w:uiPriority w:val="99"/>
    <w:unhideWhenUsed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1"/>
    <w:qFormat/>
    <w:pPr>
      <w:suppressLineNumbers/>
    </w:pPr>
  </w:style>
  <w:style w:type="paragraph" w:customStyle="1" w:styleId="Ttulouser">
    <w:name w:val="Título (user)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1"/>
    <w:qFormat/>
    <w:pPr>
      <w:suppressLineNumbers/>
    </w:pPr>
  </w:style>
  <w:style w:type="paragraph" w:customStyle="1" w:styleId="normal1">
    <w:name w:val="normal1"/>
    <w:qFormat/>
    <w:pPr>
      <w:suppressAutoHyphens/>
    </w:pPr>
    <w:rPr>
      <w:rFonts w:eastAsia="NSimSun" w:cs="Lucida Sans"/>
      <w:lang w:val="en-US" w:eastAsia="zh-CN" w:bidi="hi-IN"/>
    </w:rPr>
  </w:style>
  <w:style w:type="paragraph" w:styleId="Textodecomentrio">
    <w:name w:val="annotation text"/>
    <w:basedOn w:val="normal1"/>
    <w:link w:val="TextodecomentrioChar"/>
    <w:uiPriority w:val="99"/>
    <w:semiHidden/>
    <w:unhideWhenUsed/>
    <w:qFormat/>
    <w:rPr>
      <w:sz w:val="20"/>
      <w:szCs w:val="20"/>
    </w:rPr>
  </w:style>
  <w:style w:type="paragraph" w:styleId="Recuodecorpodetexto2">
    <w:name w:val="Body Text Indent 2"/>
    <w:basedOn w:val="normal1"/>
    <w:link w:val="Recuodecorpodetexto2Char"/>
    <w:semiHidden/>
    <w:qFormat/>
    <w:pPr>
      <w:widowControl/>
      <w:suppressAutoHyphens w:val="0"/>
      <w:ind w:left="5529"/>
      <w:jc w:val="both"/>
    </w:pPr>
    <w:rPr>
      <w:rFonts w:ascii="Arial" w:eastAsia="Times New Roman" w:hAnsi="Arial" w:cs="Arial"/>
      <w:b/>
      <w:szCs w:val="20"/>
      <w:vertAlign w:val="subscript"/>
      <w:lang w:val="pt-BR" w:eastAsia="pt-BR"/>
    </w:rPr>
  </w:style>
  <w:style w:type="paragraph" w:styleId="NormalWeb">
    <w:name w:val="Normal (Web)"/>
    <w:basedOn w:val="normal1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/>
      <w:lang w:val="pt-BR" w:eastAsia="pt-BR"/>
    </w:rPr>
  </w:style>
  <w:style w:type="paragraph" w:customStyle="1" w:styleId="CabealhoeRodap">
    <w:name w:val="Cabeçalho e Rodapé"/>
    <w:basedOn w:val="normal1"/>
    <w:qFormat/>
  </w:style>
  <w:style w:type="paragraph" w:customStyle="1" w:styleId="Cabealhoerodap1">
    <w:name w:val="Cabeçalho e rodapé1"/>
    <w:basedOn w:val="normal1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styleId="Cabealho">
    <w:name w:val="header"/>
    <w:basedOn w:val="normal1"/>
    <w:link w:val="CabealhoChar"/>
    <w:uiPriority w:val="99"/>
    <w:unhideWhenUsed/>
    <w:pPr>
      <w:widowControl/>
      <w:tabs>
        <w:tab w:val="center" w:pos="4252"/>
        <w:tab w:val="right" w:pos="8504"/>
      </w:tabs>
      <w:suppressAutoHyphens w:val="0"/>
    </w:pPr>
    <w:rPr>
      <w:rFonts w:ascii="Calibri" w:eastAsia="Calibri" w:hAnsi="Calibri"/>
      <w:sz w:val="22"/>
      <w:szCs w:val="22"/>
      <w:lang w:val="pt-BR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1"/>
    <w:link w:val="RodapChar"/>
    <w:uiPriority w:val="99"/>
    <w:unhideWhenUsed/>
    <w:pPr>
      <w:widowControl/>
      <w:tabs>
        <w:tab w:val="center" w:pos="4252"/>
        <w:tab w:val="right" w:pos="8504"/>
      </w:tabs>
      <w:suppressAutoHyphens w:val="0"/>
    </w:pPr>
    <w:rPr>
      <w:rFonts w:ascii="Calibri" w:eastAsia="Calibri" w:hAnsi="Calibri"/>
      <w:sz w:val="22"/>
      <w:szCs w:val="22"/>
      <w:lang w:val="pt-BR" w:eastAsia="en-US"/>
    </w:rPr>
  </w:style>
  <w:style w:type="paragraph" w:styleId="Textodebalo">
    <w:name w:val="Balloon Text"/>
    <w:basedOn w:val="normal1"/>
    <w:link w:val="TextodebaloChar"/>
    <w:uiPriority w:val="99"/>
    <w:semiHidden/>
    <w:unhideWhenUsed/>
    <w:qFormat/>
    <w:pPr>
      <w:widowControl/>
      <w:suppressAutoHyphens w:val="0"/>
    </w:pPr>
    <w:rPr>
      <w:rFonts w:ascii="Tahoma" w:eastAsia="Calibri" w:hAnsi="Tahoma" w:cs="Tahoma"/>
      <w:sz w:val="16"/>
      <w:szCs w:val="16"/>
      <w:lang w:val="pt-BR" w:eastAsia="en-US"/>
    </w:rPr>
  </w:style>
  <w:style w:type="paragraph" w:customStyle="1" w:styleId="Cabealho1">
    <w:name w:val="Cabeçalho1"/>
    <w:basedOn w:val="normal1"/>
    <w:qFormat/>
    <w:pPr>
      <w:widowControl/>
      <w:tabs>
        <w:tab w:val="center" w:pos="4419"/>
        <w:tab w:val="right" w:pos="8838"/>
      </w:tabs>
      <w:textAlignment w:val="baseline"/>
    </w:pPr>
    <w:rPr>
      <w:rFonts w:eastAsia="Times New Roman"/>
      <w:kern w:val="2"/>
      <w:sz w:val="20"/>
      <w:szCs w:val="20"/>
      <w:lang w:val="pt-BR" w:eastAsia="pt-BR"/>
    </w:rPr>
  </w:style>
  <w:style w:type="paragraph" w:styleId="PargrafodaLista">
    <w:name w:val="List Paragraph"/>
    <w:basedOn w:val="normal1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paragraph" w:styleId="SemEspaamento">
    <w:name w:val="No Spacing"/>
    <w:uiPriority w:val="1"/>
    <w:qFormat/>
    <w:pPr>
      <w:widowControl/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11">
    <w:name w:val="normal11"/>
    <w:qFormat/>
    <w:pPr>
      <w:suppressAutoHyphens/>
    </w:pPr>
    <w:rPr>
      <w:rFonts w:ascii="Calibri" w:eastAsia="Calibri" w:hAnsi="Calibri"/>
      <w:sz w:val="20"/>
      <w:szCs w:val="20"/>
    </w:r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lei-organica-aracaju-s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5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5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eDKd4M/QfrYtrrXjTcJ8VgC5FA==">CgMxLjA4AHIhMVJ1WXFrSjdlUDNabldTcmk2NENVV0tIcjFpM2VZX29w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2699</Words>
  <Characters>14580</Characters>
  <Application>Microsoft Office Word</Application>
  <DocSecurity>0</DocSecurity>
  <Lines>121</Lines>
  <Paragraphs>34</Paragraphs>
  <ScaleCrop>false</ScaleCrop>
  <Company/>
  <LinksUpToDate>false</LinksUpToDate>
  <CharactersWithSpaces>17245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Magno Lima Santos Fontes Correia</dc:creator>
  <cp:lastModifiedBy>Verador Byron</cp:lastModifiedBy>
  <cp:revision>2</cp:revision>
  <dcterms:created xsi:type="dcterms:W3CDTF">2025-01-22T16:05:00Z</dcterms:created>
  <dcterms:modified xsi:type="dcterms:W3CDTF">2026-01-29T19:17:00Z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3B2F71950F2F4DB8BFC0CD212DF154DD_13</vt:lpwstr>
  </property>
  <property fmtid="{D5CDD505-2E9C-101B-9397-08002B2CF9AE}" pid="3" name="KSOProductBuildVer">
    <vt:lpwstr>1046-12.2.0.13306</vt:lpwstr>
  </property>
</Properties>
</file>