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1"/>
        <w:keepNext w:val="false"/>
        <w:keepLines w:val="false"/>
        <w:pageBreakBefore w:val="false"/>
        <w:widowControl/>
        <w:spacing w:lineRule="auto" w:line="240" w:before="0" w:after="0"/>
        <w:ind w:hanging="0" w:left="0" w:right="0"/>
        <w:jc w:val="center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PROJETO DE LEI Nº ____/2025</w:t>
      </w:r>
    </w:p>
    <w:p>
      <w:pPr>
        <w:pStyle w:val="LO-normal1"/>
        <w:keepNext w:val="false"/>
        <w:keepLines w:val="false"/>
        <w:pageBreakBefore w:val="false"/>
        <w:widowControl/>
        <w:spacing w:lineRule="auto" w:line="240" w:before="0" w:after="0"/>
        <w:ind w:hanging="0" w:left="0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-normal1"/>
        <w:keepNext w:val="false"/>
        <w:keepLines w:val="false"/>
        <w:pageBreakBefore w:val="false"/>
        <w:widowControl/>
        <w:spacing w:lineRule="auto" w:line="240" w:before="0" w:after="0"/>
        <w:ind w:hanging="0" w:left="4247" w:right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Altera o caput do art. 1º da lei 5.049 de 04 de julho de 2018, que dispõe sobre a reserva de cota racial para afrodescendentes das vagas oferecidas nos concursos públicos para provimento de cargos efetivos e empregos públicos no âmbito da Administração Pública Municipal Direta, das Autarquias, das Fundações Públicas e das Empresas Públicas controladas pelo Município de Aracaju, e dá providências correlatas.</w:t>
      </w:r>
    </w:p>
    <w:p>
      <w:pPr>
        <w:pStyle w:val="LO-normal1"/>
        <w:widowControl/>
        <w:spacing w:lineRule="auto" w:line="240" w:before="0" w:after="0"/>
        <w:ind w:hanging="0" w:left="4247" w:right="0"/>
        <w:jc w:val="both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-normal1"/>
        <w:keepNext w:val="false"/>
        <w:keepLines w:val="false"/>
        <w:pageBreakBefore w:val="false"/>
        <w:widowControl/>
        <w:spacing w:lineRule="auto" w:line="240" w:before="0" w:after="0"/>
        <w:ind w:hanging="0" w:left="0" w:right="0"/>
        <w:jc w:val="both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Prefeit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do Município de Aracaju</w:t>
      </w:r>
    </w:p>
    <w:p>
      <w:pPr>
        <w:pStyle w:val="LO-normal1"/>
        <w:keepNext w:val="false"/>
        <w:keepLines w:val="false"/>
        <w:pageBreakBefore w:val="false"/>
        <w:widowControl/>
        <w:spacing w:lineRule="auto" w:line="240" w:before="0" w:after="0"/>
        <w:ind w:hanging="0" w:left="0" w:right="0"/>
        <w:jc w:val="both"/>
        <w:rPr>
          <w:rFonts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-normal1"/>
        <w:widowControl/>
        <w:spacing w:lineRule="auto" w:line="360" w:before="0" w:after="0"/>
        <w:ind w:hanging="0" w:left="0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  <w:t>Faz saber que a Câmara de Vereadores de Aracaju aprovou, e el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sanciona a seguinte lei:</w:t>
      </w:r>
    </w:p>
    <w:p>
      <w:pPr>
        <w:pStyle w:val="LO-normal1"/>
        <w:pageBreakBefore w:val="false"/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ab/>
        <w:t>Art. 1º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O caput do art. 1º da Lei Municipal nº 5.049, de 04 de julho de 2018, passa a vigorar com a seguinte redação:</w:t>
      </w:r>
    </w:p>
    <w:p>
      <w:pPr>
        <w:pStyle w:val="Normal"/>
        <w:spacing w:lineRule="auto" w:line="240"/>
        <w:ind w:left="3402"/>
        <w:jc w:val="both"/>
        <w:rPr>
          <w:rFonts w:ascii="times new roman" w:hAnsi="times new roman"/>
        </w:rPr>
      </w:pPr>
      <w:r>
        <w:rPr>
          <w:rFonts w:eastAsia="Liberation Sans" w:cs="Liberation Sans" w:ascii="times new roman" w:hAnsi="times new roman"/>
          <w:b w:val="false"/>
          <w:bCs w:val="false"/>
          <w:sz w:val="24"/>
          <w:szCs w:val="24"/>
        </w:rPr>
        <w:t>“</w:t>
      </w:r>
      <w:r>
        <w:rPr>
          <w:rFonts w:eastAsia="Liberation Sans" w:cs="Liberation Sans" w:ascii="times new roman" w:hAnsi="times new roman"/>
          <w:b/>
          <w:bCs/>
          <w:sz w:val="24"/>
          <w:szCs w:val="24"/>
        </w:rPr>
        <w:t xml:space="preserve">Art. 1º </w:t>
      </w:r>
      <w:r>
        <w:rPr>
          <w:rFonts w:eastAsia="Liberation Sans" w:cs="Liberation Sans" w:ascii="times new roman" w:hAnsi="times new roman"/>
          <w:sz w:val="24"/>
          <w:szCs w:val="24"/>
        </w:rPr>
        <w:t>Ficam reservadas cotas raciais de 20% das vagas oferecidas para afrodescendentes, nos concursos públicos para provimento de cargos efetivos e empregos públicos no âmbito da Administração Pública Municipal Direta, das Autarquias, das Fundações Públicas e das Empresas Públicas controladas pelo Município de Aracaju, na forma desta Lei."</w:t>
      </w:r>
    </w:p>
    <w:p>
      <w:pPr>
        <w:pStyle w:val="Normal"/>
        <w:spacing w:lineRule="auto" w:line="360"/>
        <w:ind w:left="3402"/>
        <w:jc w:val="both"/>
        <w:rPr>
          <w:rFonts w:ascii="times new roman" w:hAnsi="times new roman" w:eastAsia="Liberation Sans" w:cs="Liberation Sans"/>
          <w:sz w:val="24"/>
          <w:szCs w:val="24"/>
        </w:rPr>
      </w:pPr>
      <w:r>
        <w:rPr>
          <w:rFonts w:eastAsia="Liberation Sans" w:cs="Liberation Sans" w:ascii="times new roman" w:hAnsi="times new roman"/>
          <w:sz w:val="24"/>
          <w:szCs w:val="24"/>
        </w:rPr>
      </w:r>
    </w:p>
    <w:p>
      <w:pPr>
        <w:pStyle w:val="Normal1"/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z w:val="24"/>
          <w:szCs w:val="24"/>
        </w:rPr>
        <w:tab/>
        <w:t xml:space="preserve">Art. 2º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As despesas decorrentes da execução desta Lei correrão por conta das dotações orçamentárias próprias, suplementadas, se necessário.</w:t>
      </w:r>
    </w:p>
    <w:p>
      <w:pPr>
        <w:pStyle w:val="LO-normal1"/>
        <w:spacing w:lineRule="auto" w:line="36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ab/>
        <w:t>Art. 3º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Esta Lei entrará em vigor na data de sua publicação.  </w:t>
      </w:r>
    </w:p>
    <w:p>
      <w:pPr>
        <w:pStyle w:val="LO-normal1"/>
        <w:spacing w:lineRule="auto" w:line="240"/>
        <w:jc w:val="both"/>
        <w:rPr>
          <w:rFonts w:ascii="times new roman" w:hAnsi="times new roman" w:eastAsia="Times New Roman" w:cs="Times New Roman"/>
          <w:b w:val="false"/>
          <w:b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LO-normal1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-normal1"/>
        <w:spacing w:lineRule="auto" w:line="240"/>
        <w:jc w:val="center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Palácio Graccho Cardoso, 23 de abril de 2025.</w:t>
      </w:r>
    </w:p>
    <w:p>
      <w:pPr>
        <w:pStyle w:val="LO-normal1"/>
        <w:spacing w:lineRule="auto" w:line="240"/>
        <w:rPr>
          <w:rFonts w:ascii="times new roman" w:hAnsi="times new roman"/>
        </w:rPr>
      </w:pPr>
      <w:r>
        <w:rPr/>
        <w:drawing>
          <wp:inline distT="0" distB="0" distL="0" distR="0">
            <wp:extent cx="2868295" cy="774700"/>
            <wp:effectExtent l="0" t="0" r="0" b="0"/>
            <wp:docPr id="1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295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O-normal1"/>
        <w:keepNext w:val="false"/>
        <w:keepLines w:val="false"/>
        <w:pageBreakBefore w:val="false"/>
        <w:widowControl/>
        <w:spacing w:lineRule="auto" w:line="240" w:before="0" w:after="0"/>
        <w:ind w:hanging="0" w:left="0" w:right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  <w:r>
        <w:br w:type="page"/>
      </w:r>
    </w:p>
    <w:p>
      <w:pPr>
        <w:pStyle w:val="LO-normal1"/>
        <w:keepNext w:val="false"/>
        <w:keepLines w:val="false"/>
        <w:widowControl/>
        <w:spacing w:lineRule="auto" w:line="240" w:before="0" w:after="0"/>
        <w:ind w:hanging="0" w:left="0" w:right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JUSTIFICATIVA</w:t>
      </w:r>
    </w:p>
    <w:p>
      <w:pPr>
        <w:pStyle w:val="LO-normal1"/>
        <w:keepNext w:val="false"/>
        <w:keepLines w:val="false"/>
        <w:pageBreakBefore w:val="false"/>
        <w:widowControl/>
        <w:spacing w:lineRule="auto" w:line="240" w:before="0" w:after="0"/>
        <w:ind w:hanging="0" w:left="0" w:right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-normal1"/>
        <w:keepNext w:val="false"/>
        <w:keepLines w:val="false"/>
        <w:pageBreakBefore w:val="false"/>
        <w:widowControl/>
        <w:spacing w:lineRule="auto" w:line="360" w:before="0" w:after="0"/>
        <w:ind w:hanging="0" w:left="0" w:right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ab/>
        <w:t>O presente projeto de lei tem como objetivo adequar o Município de Aracaju à legislação federal vigente, em especial à Lei Federal nº 12.990/2014, que estabelece a reserva de 20% (vinte por cento) das vagas em concursos públicos para pessoas autodeclaradas pretas ou pardas. Atualmente, a Lei Municipal nº 5.049/2018, que estabeleceu política afirmativa de cotas raciais, prevê um percentual de apenas 10%, o que demonstra a necessidade de harmonização com a norma federal, garantindo maior equidade e justiça social.</w:t>
      </w:r>
    </w:p>
    <w:p>
      <w:pPr>
        <w:pStyle w:val="LO-normal1"/>
        <w:widowControl/>
        <w:spacing w:lineRule="auto" w:line="360" w:before="0" w:after="0"/>
        <w:ind w:hanging="0" w:left="0" w:right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ab/>
        <w:t xml:space="preserve">A alteração proposta, visa, portanto, aprimorar a política pública estabelecida pelo Município de Aracaju através da Lei 5.049/2018 e, se aprovada, representará um passo à frente, da Câmara de Vereadores de Aracaju, no seu compromisso com a promoção da igualdade racial, alinhando-se às políticas nacionais de inclusão e reparação histórica, decorrente dos séculos de escravização contra a população negra e do racismo estrutural existente na sociedade brasileira. </w:t>
      </w:r>
    </w:p>
    <w:p>
      <w:pPr>
        <w:pStyle w:val="LO-normal1"/>
        <w:widowControl/>
        <w:spacing w:lineRule="auto" w:line="360" w:before="0" w:after="0"/>
        <w:ind w:hanging="0" w:left="0" w:right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ab/>
        <w:t xml:space="preserve">Quanto à constitucionalidade da matéria, destaque-se, inicialmente que o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Supremo Tribunal Federal (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STF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)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, por unanimidade, considerou constitucional lei que reserva 20% das vagas oferecidas em concursos públicos para provimento de cargos efetivos e empregos públicos no âmbito da administração pública federal, instituída pela Lei 12.990/2014, confirmando que as ações afirmativas estão em sintonia com o caput do art. 5º da C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onstituição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F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ederal (CF)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.</w:t>
      </w:r>
    </w:p>
    <w:p>
      <w:pPr>
        <w:pStyle w:val="LO-normal1"/>
        <w:widowControl/>
        <w:spacing w:lineRule="auto" w:line="360" w:before="0" w:after="0"/>
        <w:ind w:hanging="0" w:left="0" w:right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ab/>
        <w:t>A presente matéria, que visa, tão somente, adequar a norma local à legislação federal vigente, também encontra resguardo no art. 30, I, da CF/88, que confere aos municípios competência para legislar sobre questões locais, incluindo as ações de política afirmativas. No caso, o referido projeto de lei, não invadiu a competência da União, dos Estados e do Distrito Federal para legislar, pois no presente caso fica claro e latente o interesse local.</w:t>
      </w:r>
    </w:p>
    <w:p>
      <w:pPr>
        <w:pStyle w:val="LO-normal1"/>
        <w:widowControl/>
        <w:spacing w:lineRule="auto" w:line="360" w:before="0" w:after="0"/>
        <w:ind w:hanging="0" w:left="0" w:right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ab/>
        <w:t>Quanto à legitimidade da iniciativa parlamentar para a sua apresentação, é oportuno pontuar que a matéria versa sobre tema de competência concorrente do legislativo “políticas afirmativas”, que se encontra contexto do art. 5º, caput, e art. 37, VIII, da CF/88 e do art. 2º da Lei Orgânica do Município,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z w:val="24"/>
          <w:szCs w:val="24"/>
        </w:rPr>
        <w:t xml:space="preserve"> in verbis: </w:t>
      </w:r>
    </w:p>
    <w:p>
      <w:pPr>
        <w:pStyle w:val="LO-normal1"/>
        <w:widowControl/>
        <w:spacing w:lineRule="auto" w:line="240" w:before="0" w:after="0"/>
        <w:ind w:hanging="0" w:left="0" w:right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</w:r>
    </w:p>
    <w:p>
      <w:pPr>
        <w:pStyle w:val="LO-normal1"/>
        <w:widowControl/>
        <w:suppressAutoHyphens w:val="true"/>
        <w:bidi w:val="0"/>
        <w:spacing w:lineRule="auto" w:line="240" w:before="0" w:after="0"/>
        <w:ind w:hanging="0" w:left="2268" w:right="0"/>
        <w:jc w:val="both"/>
        <w:rPr>
          <w:rFonts w:ascii="times new roman" w:hAnsi="times new roman"/>
          <w:b w:val="false"/>
          <w:bCs w:val="false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Art. 2º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 O município de Aracaju tem como objetivo fundamental, a construção do bem-estar do cidadão que nele vive, para que possa consolidar uma sociedade livre, justa e solidária, erradicar a pobreza e a marginalização e reduzir as desigualdades sociais e regionais, promover o bem de todos, sem preconceitos de origem, raça, sexo, cor, idade, classe social, orientação sexual, deficiência física, mental ou sensorial, convicção político-ideológico, crença em manifestação religiosa e quaisquer outras formas de discriminação, sendo os infratores passíveis de punição por lei. (Redação dada pela Emenda à Lei Orgânica nº 41/2005).</w:t>
      </w:r>
    </w:p>
    <w:p>
      <w:pPr>
        <w:pStyle w:val="LO-normal1"/>
        <w:widowControl/>
        <w:spacing w:lineRule="auto" w:line="240" w:before="0" w:after="0"/>
        <w:ind w:hanging="0" w:left="0" w:right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</w:r>
    </w:p>
    <w:p>
      <w:pPr>
        <w:pStyle w:val="LO-normal1"/>
        <w:widowControl/>
        <w:spacing w:lineRule="auto" w:line="360" w:before="0" w:after="0"/>
        <w:ind w:hanging="0" w:left="0" w:right="0"/>
        <w:jc w:val="both"/>
        <w:rPr>
          <w:rFonts w:ascii="times new roman" w:hAnsi="times new roman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ab/>
        <w:t>Destaque-se que o centro da política afirmativa está na aplicação de cotas raciais para o ingresso no serviço público. Portanto, não versa sobre matéria relativa a servidores públicos, ao contrário, dispõe sobre ampliação das cotas raciais a ser observada no processo prévio à investidura em cargo público, que é um momento anterior ao da caracterização do candidato como servidor público.</w:t>
      </w:r>
    </w:p>
    <w:p>
      <w:pPr>
        <w:pStyle w:val="LO-normal1"/>
        <w:widowControl/>
        <w:spacing w:lineRule="auto" w:line="360" w:before="0" w:after="0"/>
        <w:ind w:hanging="0" w:left="0" w:right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ab/>
        <w:t>Destarte, o Projeto de Lei não cria cargos, não trata da estrutura ou da atribuição dos órgãos públicos, nem tampouco do regime jurídico dos servidores, nem afronta a separação entre os poderes. Apenas adéqua uma política afirmativa já existente em nível federal (Lei nº 12.990/2014) e municipal (Lei nº 5.049/2018). A reserva de cotas é medida de igualdade material (art. 5º, caput, e art. 37, VIII, da CF/88), não se confundindo com regulamentação de carreira ou provimento de cargos. Portanto, a iniciativa legislativa é legítima, pois a matéria é de interesse público e social, passível de proposição por qualquer parlamentar.</w:t>
      </w:r>
    </w:p>
    <w:p>
      <w:pPr>
        <w:pStyle w:val="LO-normal1"/>
        <w:widowControl/>
        <w:spacing w:lineRule="auto" w:line="360" w:before="0" w:after="0"/>
        <w:ind w:hanging="0" w:left="0" w:right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ab/>
        <w:t xml:space="preserve">A jurisprudência do STF é um farol que sinaliza inexistência de vício de iniciativa parlamentar em matérias do mesmo tipo, que versam sobre condição para se chegar à investidura em cargo público,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z w:val="24"/>
          <w:szCs w:val="24"/>
        </w:rPr>
        <w:t>in verbis:</w:t>
      </w:r>
    </w:p>
    <w:p>
      <w:pPr>
        <w:pStyle w:val="LO-normal1"/>
        <w:widowControl/>
        <w:spacing w:lineRule="auto" w:line="240" w:before="0" w:after="0"/>
        <w:ind w:hanging="0" w:left="0" w:right="0"/>
        <w:jc w:val="both"/>
        <w:rPr>
          <w:rFonts w:ascii="times new roman" w:hAnsi="times new roman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ab/>
      </w:r>
    </w:p>
    <w:p>
      <w:pPr>
        <w:pStyle w:val="LO-normal1"/>
        <w:widowControl/>
        <w:suppressAutoHyphens w:val="true"/>
        <w:overflowPunct w:val="false"/>
        <w:bidi w:val="0"/>
        <w:spacing w:lineRule="auto" w:line="240" w:before="0" w:after="0"/>
        <w:ind w:hanging="0" w:left="2268" w:right="0"/>
        <w:jc w:val="both"/>
        <w:rPr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</w:rPr>
        <w:t>“</w:t>
      </w: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</w:rPr>
        <w:t xml:space="preserve">CONSTITUCIONAL. AÇÃO DIRETA DE INCONSTITUCIONALIDADE. LEI N. 6.663, DE 26 DE ABRIL DE 2001, DO ESTADO DO ESPÍRITO SANTO. O diploma normativo em causa, que estabelece isenção do pagamento de taxa de concurso público, não versa sobre matéria relativa a servidores públicos (§ 1º do art. 61 da CF/88). Dispõe, isto sim, sobre condição para se chegar à investidura em cargo público, que é um momento anterior ao da caracterização do candidato como servidor público. Inconstitucionalidade formal não configurada. Noutro giro, não ofende a Carta Magna a utilização do salário mínimo como critério de aferição do nível de pobreza dos aspirantes às carreiras púbicas, para fins de concessão do benefício de que trata a Lei capixaba nº 6.663/01. Ação direta de inconstitucionalidade julgada improcedente” (ADI n. 2.672/ES, Relator para o Acórdão o Ministro Ayres Britto, Plenário, DJ 10.11.2006). </w:t>
      </w:r>
    </w:p>
    <w:p>
      <w:pPr>
        <w:pStyle w:val="LO-normal1"/>
        <w:widowControl/>
        <w:suppressAutoHyphens w:val="true"/>
        <w:overflowPunct w:val="false"/>
        <w:bidi w:val="0"/>
        <w:spacing w:lineRule="auto" w:line="240" w:before="0" w:after="0"/>
        <w:ind w:hanging="0" w:left="2268" w:right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O-normal1"/>
        <w:widowControl/>
        <w:suppressAutoHyphens w:val="true"/>
        <w:overflowPunct w:val="false"/>
        <w:bidi w:val="0"/>
        <w:spacing w:lineRule="auto" w:line="240" w:before="0" w:after="0"/>
        <w:ind w:hanging="0" w:left="2268" w:right="0"/>
        <w:jc w:val="both"/>
        <w:rPr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</w:rPr>
        <w:t>“</w:t>
      </w: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</w:rPr>
        <w:t>CONCURSO PÚBLICO – ISENÇÃO DE TAXA DE INSCRIÇÃO – É constitucional a Lei local n. 2.778/89, no que implicou a concessão de isenção de taxa para a inscrição em concurso público. Precedente: Ação Direta de Inconstitucionalidade n. 2.672- 1/ES – Pleno – Relatora Ministra Ellen Gracie cujo acórdão foi publicado no Diário da Justiça de 10 de novembro de 2006” (RE n. 396.468/SE-AgR, Relator o Ministro Marco Aurélio, Primeira Turma, DJe 19.6.2012).</w:t>
      </w:r>
    </w:p>
    <w:p>
      <w:pPr>
        <w:pStyle w:val="LO-normal1"/>
        <w:widowControl/>
        <w:spacing w:lineRule="auto" w:line="240" w:before="0" w:after="0"/>
        <w:ind w:hanging="0" w:left="0" w:right="0"/>
        <w:jc w:val="both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</w:r>
    </w:p>
    <w:p>
      <w:pPr>
        <w:pStyle w:val="LO-normal1"/>
        <w:widowControl/>
        <w:spacing w:lineRule="auto" w:line="360" w:before="0" w:after="0"/>
        <w:ind w:hanging="0" w:left="0" w:right="0"/>
        <w:jc w:val="both"/>
        <w:rPr>
          <w:rFonts w:ascii="times new roman" w:hAnsi="times new roman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ab/>
        <w:t xml:space="preserve">Nessa esteira, cumpre salientar que nas últimas legislaturas da Câmara Municipal de Aracaju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(CMA)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 (2017-2020 e 2021-2024), foram apreciadas e aprovadas matérias, de autoria de vereadores da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asa, que estabeleceram normas para concursos públicos no âmbito da administração municipal direta e indireta, matérias que vieram a ser sancionadas e transformadas em lei, como a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Lei nº 5.712/2023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 (DISPÕE SOBRE A ISENÇÃO DAS TAXAS DE CONCURSOS PÚBLICOS PARA AS DOADORAS DE LEITE MATERNO NO MUNICÍPIO DE ARACAJU),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 xml:space="preserve">Lei nº 5.692/2023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(ESTABELECE O DIREITO DE AS MÃES AMAMENTAREM OS FILHOS DURANTE A REALIZAÇÃO DE CONCURSOS PÚBLICOS NA ADMINISTRAÇÃO PÚBLICA DIRETA E INDIRETA DO MUNICÍPIO DE ARACAJU, E DÁ OUTRAS PROVIDÊNCIAS) e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Lei nº 5.351/2020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 (DISPÕE SOBRE A SUSPENSÃO DOS PRAZOS DE VALIDADE DOS CONCURSOS PÚBLICOS JÁ HOMOLOGADOS NO PERÍODO DE DURAÇÃO DA PANDEMIA DA COVID-19), oriundas, respectivamente, do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 xml:space="preserve">PLO nº 197/2022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(autoria: Emilia Correia Santos),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PLO nº 127/2022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 (autoria: Manuel Marcos Santos) e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PLO nº 54/2020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 (autoria: Adriano Souza Santana).</w:t>
      </w:r>
    </w:p>
    <w:p>
      <w:pPr>
        <w:pStyle w:val="LO-normal1"/>
        <w:widowControl/>
        <w:spacing w:lineRule="auto" w:line="360" w:before="0" w:after="0"/>
        <w:ind w:hanging="0" w:left="0" w:right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</w:r>
    </w:p>
    <w:p>
      <w:pPr>
        <w:pStyle w:val="LO-normal1"/>
        <w:widowControl/>
        <w:spacing w:lineRule="auto" w:line="240" w:before="0" w:after="0"/>
        <w:ind w:hanging="0" w:left="0" w:right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</w:r>
    </w:p>
    <w:p>
      <w:pPr>
        <w:pStyle w:val="LO-normal1"/>
        <w:widowControl/>
        <w:spacing w:lineRule="auto" w:line="240" w:before="0" w:after="0"/>
        <w:ind w:hanging="0" w:left="0" w:right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</w:r>
    </w:p>
    <w:p>
      <w:pPr>
        <w:pStyle w:val="LO-normal1"/>
        <w:widowControl/>
        <w:spacing w:lineRule="auto" w:line="240" w:before="0" w:after="0"/>
        <w:ind w:hanging="0" w:left="0" w:right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</w:r>
      <w:r>
        <w:br w:type="page"/>
      </w:r>
    </w:p>
    <w:p>
      <w:pPr>
        <w:pStyle w:val="LO-normal1"/>
        <w:widowControl/>
        <w:spacing w:lineRule="auto" w:line="240" w:before="0" w:after="0"/>
        <w:ind w:hanging="0" w:left="0" w:right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</w:r>
    </w:p>
    <w:p>
      <w:pPr>
        <w:pStyle w:val="LO-normal1"/>
        <w:widowControl/>
        <w:spacing w:lineRule="auto" w:line="240" w:before="0" w:after="0"/>
        <w:ind w:hanging="0" w:left="0" w:right="0"/>
        <w:jc w:val="both"/>
        <w:rPr>
          <w:rFonts w:ascii="times new roman" w:hAnsi="times new roman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ab/>
        <w:t>Figura 1: Consulta de matérias aprovadas na CMA</w:t>
      </w:r>
    </w:p>
    <w:p>
      <w:pPr>
        <w:pStyle w:val="LO-normal1"/>
        <w:widowControl/>
        <w:spacing w:lineRule="auto" w:line="240" w:before="0" w:after="0"/>
        <w:ind w:hanging="0" w:left="0" w:right="0"/>
        <w:jc w:val="both"/>
        <w:rPr>
          <w:rFonts w:ascii="times new roman" w:hAnsi="times new roman"/>
          <w:b w:val="false"/>
          <w:bCs w:val="false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933950" cy="5107940"/>
            <wp:effectExtent l="0" t="0" r="0" b="0"/>
            <wp:wrapSquare wrapText="largest"/>
            <wp:docPr id="2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104" t="-100" r="-104" b="-1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510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ab/>
      </w:r>
    </w:p>
    <w:p>
      <w:pPr>
        <w:pStyle w:val="LO-normal1"/>
        <w:widowControl/>
        <w:spacing w:lineRule="auto" w:line="240" w:before="0" w:after="0"/>
        <w:ind w:hanging="0" w:left="0" w:right="0"/>
        <w:jc w:val="both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</w:r>
    </w:p>
    <w:p>
      <w:pPr>
        <w:pStyle w:val="LO-normal1"/>
        <w:widowControl/>
        <w:spacing w:lineRule="auto" w:line="240" w:before="0" w:after="0"/>
        <w:ind w:hanging="0" w:left="0" w:right="0"/>
        <w:jc w:val="both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</w:r>
    </w:p>
    <w:p>
      <w:pPr>
        <w:pStyle w:val="LO-normal1"/>
        <w:widowControl/>
        <w:spacing w:lineRule="auto" w:line="240" w:before="0" w:after="0"/>
        <w:ind w:hanging="0" w:left="0" w:right="0"/>
        <w:jc w:val="both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</w:r>
    </w:p>
    <w:p>
      <w:pPr>
        <w:pStyle w:val="LO-normal1"/>
        <w:widowControl/>
        <w:spacing w:lineRule="auto" w:line="240" w:before="0" w:after="0"/>
        <w:ind w:hanging="0" w:left="0" w:right="0"/>
        <w:jc w:val="both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</w:r>
    </w:p>
    <w:p>
      <w:pPr>
        <w:pStyle w:val="LO-normal1"/>
        <w:widowControl/>
        <w:spacing w:lineRule="auto" w:line="240" w:before="0" w:after="0"/>
        <w:ind w:hanging="0" w:left="0" w:right="0"/>
        <w:jc w:val="both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</w:r>
    </w:p>
    <w:p>
      <w:pPr>
        <w:pStyle w:val="LO-normal1"/>
        <w:widowControl/>
        <w:spacing w:lineRule="auto" w:line="240" w:before="0" w:after="0"/>
        <w:ind w:hanging="0" w:left="0" w:right="0"/>
        <w:jc w:val="both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</w:r>
    </w:p>
    <w:p>
      <w:pPr>
        <w:pStyle w:val="LO-normal1"/>
        <w:widowControl/>
        <w:spacing w:lineRule="auto" w:line="240" w:before="0" w:after="0"/>
        <w:ind w:hanging="0" w:left="0" w:right="0"/>
        <w:jc w:val="both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</w:r>
    </w:p>
    <w:p>
      <w:pPr>
        <w:pStyle w:val="LO-normal1"/>
        <w:widowControl/>
        <w:spacing w:lineRule="auto" w:line="240" w:before="0" w:after="0"/>
        <w:ind w:hanging="0" w:left="0" w:right="0"/>
        <w:jc w:val="both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</w:r>
    </w:p>
    <w:p>
      <w:pPr>
        <w:pStyle w:val="LO-normal1"/>
        <w:widowControl/>
        <w:spacing w:lineRule="auto" w:line="240" w:before="0" w:after="0"/>
        <w:ind w:hanging="0" w:left="0" w:right="0"/>
        <w:jc w:val="both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</w:r>
    </w:p>
    <w:p>
      <w:pPr>
        <w:pStyle w:val="LO-normal1"/>
        <w:widowControl/>
        <w:spacing w:lineRule="auto" w:line="240" w:before="0" w:after="0"/>
        <w:ind w:hanging="0" w:left="0" w:right="0"/>
        <w:jc w:val="both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</w:r>
    </w:p>
    <w:p>
      <w:pPr>
        <w:pStyle w:val="LO-normal1"/>
        <w:widowControl/>
        <w:spacing w:lineRule="auto" w:line="240" w:before="0" w:after="0"/>
        <w:ind w:hanging="0" w:left="0" w:right="0"/>
        <w:jc w:val="both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</w:r>
    </w:p>
    <w:p>
      <w:pPr>
        <w:pStyle w:val="LO-normal1"/>
        <w:widowControl/>
        <w:spacing w:lineRule="auto" w:line="240" w:before="0" w:after="0"/>
        <w:ind w:hanging="0" w:left="0" w:right="0"/>
        <w:jc w:val="both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</w:r>
    </w:p>
    <w:p>
      <w:pPr>
        <w:pStyle w:val="LO-normal1"/>
        <w:widowControl/>
        <w:spacing w:lineRule="auto" w:line="240" w:before="0" w:after="0"/>
        <w:ind w:hanging="0" w:left="0" w:right="0"/>
        <w:jc w:val="both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</w:r>
    </w:p>
    <w:p>
      <w:pPr>
        <w:pStyle w:val="LO-normal1"/>
        <w:widowControl/>
        <w:spacing w:lineRule="auto" w:line="240" w:before="0" w:after="0"/>
        <w:ind w:hanging="0" w:left="0" w:right="0"/>
        <w:jc w:val="both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</w:r>
    </w:p>
    <w:p>
      <w:pPr>
        <w:pStyle w:val="LO-normal1"/>
        <w:widowControl/>
        <w:spacing w:lineRule="auto" w:line="240" w:before="0" w:after="0"/>
        <w:ind w:hanging="0" w:left="0" w:right="0"/>
        <w:jc w:val="both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</w:r>
    </w:p>
    <w:p>
      <w:pPr>
        <w:pStyle w:val="LO-normal1"/>
        <w:widowControl/>
        <w:spacing w:lineRule="auto" w:line="240" w:before="0" w:after="0"/>
        <w:ind w:hanging="0" w:left="0" w:right="0"/>
        <w:jc w:val="both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</w:r>
    </w:p>
    <w:p>
      <w:pPr>
        <w:pStyle w:val="LO-normal1"/>
        <w:widowControl/>
        <w:spacing w:lineRule="auto" w:line="240" w:before="0" w:after="0"/>
        <w:ind w:hanging="0" w:left="0" w:right="0"/>
        <w:jc w:val="both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</w:r>
    </w:p>
    <w:p>
      <w:pPr>
        <w:pStyle w:val="LO-normal1"/>
        <w:widowControl/>
        <w:spacing w:lineRule="auto" w:line="240" w:before="0" w:after="0"/>
        <w:ind w:hanging="0" w:left="0" w:right="0"/>
        <w:jc w:val="both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</w:r>
    </w:p>
    <w:p>
      <w:pPr>
        <w:pStyle w:val="LO-normal1"/>
        <w:widowControl/>
        <w:spacing w:lineRule="auto" w:line="240" w:before="0" w:after="0"/>
        <w:ind w:hanging="0" w:left="0" w:right="0"/>
        <w:jc w:val="both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</w:r>
    </w:p>
    <w:p>
      <w:pPr>
        <w:pStyle w:val="LO-normal1"/>
        <w:widowControl/>
        <w:spacing w:lineRule="auto" w:line="240" w:before="0" w:after="0"/>
        <w:ind w:hanging="0" w:left="0" w:right="0"/>
        <w:jc w:val="both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</w:r>
    </w:p>
    <w:p>
      <w:pPr>
        <w:pStyle w:val="LO-normal1"/>
        <w:widowControl/>
        <w:spacing w:lineRule="auto" w:line="240" w:before="0" w:after="0"/>
        <w:ind w:hanging="0" w:left="0" w:right="0"/>
        <w:jc w:val="both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</w:r>
    </w:p>
    <w:p>
      <w:pPr>
        <w:pStyle w:val="LO-normal1"/>
        <w:widowControl/>
        <w:spacing w:lineRule="auto" w:line="240" w:before="0" w:after="0"/>
        <w:ind w:hanging="0" w:left="0" w:right="0"/>
        <w:jc w:val="both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</w:r>
    </w:p>
    <w:p>
      <w:pPr>
        <w:pStyle w:val="LO-normal1"/>
        <w:widowControl/>
        <w:spacing w:lineRule="auto" w:line="240" w:before="0" w:after="0"/>
        <w:ind w:hanging="0" w:left="0" w:right="0"/>
        <w:jc w:val="both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</w:r>
    </w:p>
    <w:p>
      <w:pPr>
        <w:pStyle w:val="LO-normal1"/>
        <w:widowControl/>
        <w:spacing w:lineRule="auto" w:line="240" w:before="0" w:after="0"/>
        <w:ind w:hanging="0" w:left="0" w:right="0"/>
        <w:jc w:val="both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</w:r>
    </w:p>
    <w:p>
      <w:pPr>
        <w:pStyle w:val="LO-normal1"/>
        <w:widowControl/>
        <w:spacing w:lineRule="auto" w:line="240" w:before="0" w:after="0"/>
        <w:ind w:hanging="0" w:left="0" w:right="0"/>
        <w:jc w:val="both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</w:r>
    </w:p>
    <w:p>
      <w:pPr>
        <w:pStyle w:val="LO-normal1"/>
        <w:widowControl/>
        <w:spacing w:lineRule="auto" w:line="240" w:before="0" w:after="0"/>
        <w:ind w:hanging="0" w:left="0" w:right="0"/>
        <w:jc w:val="both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</w:r>
    </w:p>
    <w:p>
      <w:pPr>
        <w:pStyle w:val="LO-normal1"/>
        <w:widowControl/>
        <w:spacing w:lineRule="auto" w:line="240" w:before="0" w:after="0"/>
        <w:ind w:hanging="0" w:left="0" w:right="0"/>
        <w:jc w:val="both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</w:r>
    </w:p>
    <w:p>
      <w:pPr>
        <w:pStyle w:val="LO-normal1"/>
        <w:widowControl/>
        <w:spacing w:lineRule="auto" w:line="240" w:before="0" w:after="0"/>
        <w:ind w:hanging="0" w:left="0" w:right="0"/>
        <w:jc w:val="both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</w:r>
    </w:p>
    <w:p>
      <w:pPr>
        <w:pStyle w:val="LO-normal1"/>
        <w:widowControl/>
        <w:spacing w:lineRule="auto" w:line="240" w:before="0" w:after="0"/>
        <w:ind w:hanging="0" w:left="0" w:right="0"/>
        <w:jc w:val="both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</w:r>
    </w:p>
    <w:p>
      <w:pPr>
        <w:pStyle w:val="LO-normal1"/>
        <w:widowControl/>
        <w:spacing w:lineRule="auto" w:line="240" w:before="0" w:after="0"/>
        <w:ind w:hanging="0" w:left="0" w:right="0"/>
        <w:jc w:val="both"/>
        <w:rPr>
          <w:rFonts w:ascii="times new roman" w:hAnsi="times new roman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ab/>
        <w:t>Fonte: SAPL aracaju.se.leg.br</w:t>
      </w:r>
    </w:p>
    <w:p>
      <w:pPr>
        <w:pStyle w:val="LO-normal1"/>
        <w:widowControl/>
        <w:spacing w:lineRule="auto" w:line="240" w:before="0" w:after="0"/>
        <w:ind w:hanging="0" w:left="0" w:right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</w:r>
    </w:p>
    <w:p>
      <w:pPr>
        <w:pStyle w:val="LO-normal1"/>
        <w:widowControl/>
        <w:spacing w:lineRule="auto" w:line="240" w:before="0" w:after="0"/>
        <w:ind w:hanging="0" w:left="0" w:right="0"/>
        <w:jc w:val="both"/>
        <w:rPr>
          <w:rFonts w:ascii="times new roman" w:hAnsi="times new roman"/>
          <w:b/>
          <w:bCs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ab/>
      </w:r>
    </w:p>
    <w:p>
      <w:pPr>
        <w:pStyle w:val="LO-normal1"/>
        <w:widowControl/>
        <w:spacing w:lineRule="auto" w:line="240" w:before="0" w:after="0"/>
        <w:ind w:hanging="0" w:left="0" w:right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LO-normal1"/>
        <w:widowControl/>
        <w:spacing w:lineRule="auto" w:line="240" w:before="0" w:after="0"/>
        <w:ind w:hanging="0" w:left="0" w:right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LO-normal1"/>
        <w:widowControl/>
        <w:spacing w:lineRule="auto" w:line="360" w:before="0" w:after="0"/>
        <w:ind w:hanging="0" w:left="0" w:right="0"/>
        <w:jc w:val="both"/>
        <w:rPr>
          <w:rFonts w:ascii="times new roman" w:hAnsi="times new roman"/>
          <w:b/>
          <w:bCs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ab/>
        <w:t>Diante do exposto, solicita-se o apoio dos nobres pares para a aprovação desta proposta, que representa um avanço na luta por políticas públicas mais justas e inclusivas em Aracaju.</w:t>
      </w:r>
    </w:p>
    <w:p>
      <w:pPr>
        <w:pStyle w:val="LO-normal1"/>
        <w:keepNext w:val="false"/>
        <w:keepLines w:val="false"/>
        <w:pageBreakBefore w:val="false"/>
        <w:widowControl/>
        <w:spacing w:lineRule="auto" w:line="240" w:before="0" w:after="0"/>
        <w:ind w:hanging="0" w:left="0" w:right="0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LO-normal1"/>
        <w:keepNext w:val="false"/>
        <w:keepLines w:val="false"/>
        <w:pageBreakBefore w:val="false"/>
        <w:widowControl/>
        <w:spacing w:lineRule="auto" w:line="240" w:before="0" w:after="0"/>
        <w:ind w:hanging="0" w:left="0" w:right="0"/>
        <w:jc w:val="center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auto" w:val="clear"/>
        </w:rPr>
        <w:t>Palácio Graccho Cardoso, 23 de abril de 2025.</w:t>
      </w:r>
    </w:p>
    <w:p>
      <w:pPr>
        <w:pStyle w:val="LO-normal1"/>
        <w:keepNext w:val="false"/>
        <w:keepLines w:val="false"/>
        <w:pageBreakBefore w:val="false"/>
        <w:widowControl/>
        <w:spacing w:lineRule="auto" w:line="240" w:before="0" w:after="0"/>
        <w:ind w:hanging="142" w:left="-142" w:right="0"/>
        <w:jc w:val="both"/>
        <w:rPr>
          <w:rFonts w:ascii="times new roman" w:hAnsi="times new roman" w:eastAsia="Arial (W1)" w:cs="Arial (W1)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 (W1)" w:cs="Arial (W1)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-normal1"/>
        <w:spacing w:lineRule="auto" w:line="240" w:before="0" w:after="0"/>
        <w:ind w:hanging="0" w:left="0" w:right="0"/>
        <w:rPr>
          <w:rFonts w:ascii="times new roman" w:hAnsi="times new roman"/>
        </w:rPr>
      </w:pPr>
      <w:r>
        <w:rPr/>
        <w:drawing>
          <wp:inline distT="0" distB="0" distL="0" distR="0">
            <wp:extent cx="2868295" cy="774700"/>
            <wp:effectExtent l="0" t="0" r="0" b="0"/>
            <wp:docPr id="3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295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even" r:id="rId5"/>
      <w:headerReference w:type="default" r:id="rId6"/>
      <w:headerReference w:type="first" r:id="rId7"/>
      <w:footerReference w:type="even" r:id="rId8"/>
      <w:footerReference w:type="default" r:id="rId9"/>
      <w:footerReference w:type="first" r:id="rId10"/>
      <w:type w:val="nextPage"/>
      <w:pgSz w:w="11906" w:h="16838"/>
      <w:pgMar w:left="1701" w:right="1701" w:gutter="0" w:header="709" w:top="2835" w:footer="709" w:bottom="1418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 (W1)"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times new roman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1"/>
      <w:keepNext w:val="false"/>
      <w:keepLines w:val="false"/>
      <w:widowControl/>
      <w:spacing w:lineRule="auto" w:line="240" w:before="0" w:after="0"/>
      <w:ind w:hanging="0" w:left="0" w:right="0"/>
      <w:jc w:val="left"/>
      <w:rPr>
        <w:rFonts w:ascii="Arial (W1)" w:hAnsi="Arial (W1)" w:eastAsia="Arial (W1)" w:cs="Arial (W1)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Arial (W1)" w:cs="Arial (W1)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1"/>
      <w:keepNext w:val="false"/>
      <w:keepLines w:val="false"/>
      <w:widowControl/>
      <w:spacing w:lineRule="auto" w:line="240" w:before="0" w:after="0"/>
      <w:ind w:hanging="0" w:left="0" w:right="0"/>
      <w:jc w:val="left"/>
      <w:rPr>
        <w:rFonts w:ascii="Arial (W1)" w:hAnsi="Arial (W1)" w:eastAsia="Arial (W1)" w:cs="Arial (W1)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Arial (W1)" w:cs="Arial (W1)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1"/>
      <w:keepNext w:val="false"/>
      <w:keepLines w:val="false"/>
      <w:widowControl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hanging="0" w:left="0" w:right="0"/>
      <w:jc w:val="center"/>
      <w:rPr>
        <w:rFonts w:ascii="Arial (W1)" w:hAnsi="Arial (W1)" w:eastAsia="Arial (W1)" w:cs="Arial (W1)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Arial (W1)" w:cs="Arial (W1)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drawing>
        <wp:anchor behindDoc="1" distT="0" distB="0" distL="114300" distR="114300" simplePos="0" locked="0" layoutInCell="0" allowOverlap="1" relativeHeight="6">
          <wp:simplePos x="0" y="0"/>
          <wp:positionH relativeFrom="column">
            <wp:posOffset>2310130</wp:posOffset>
          </wp:positionH>
          <wp:positionV relativeFrom="paragraph">
            <wp:posOffset>-55245</wp:posOffset>
          </wp:positionV>
          <wp:extent cx="781050" cy="781050"/>
          <wp:effectExtent l="0" t="0" r="0" b="0"/>
          <wp:wrapSquare wrapText="bothSides"/>
          <wp:docPr id="4" name="image1.png" descr="camara_municip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 descr="camara_municipal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-normal1"/>
      <w:keepNext w:val="false"/>
      <w:keepLines w:val="false"/>
      <w:widowControl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hanging="0" w:left="0" w:right="0"/>
      <w:jc w:val="center"/>
      <w:rPr>
        <w:rFonts w:ascii="Arial (W1)" w:hAnsi="Arial (W1)" w:eastAsia="Arial (W1)" w:cs="Arial (W1)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Arial (W1)" w:cs="Arial (W1)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  <w:p>
    <w:pPr>
      <w:pStyle w:val="LO-normal1"/>
      <w:keepNext w:val="false"/>
      <w:keepLines w:val="false"/>
      <w:widowControl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hanging="0" w:left="0" w:right="0"/>
      <w:jc w:val="center"/>
      <w:rPr>
        <w:rFonts w:ascii="Arial (W1)" w:hAnsi="Arial (W1)" w:eastAsia="Arial (W1)" w:cs="Arial (W1)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Arial (W1)" w:cs="Arial (W1)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  <w:p>
    <w:pPr>
      <w:pStyle w:val="LO-normal1"/>
      <w:keepNext w:val="false"/>
      <w:keepLines w:val="false"/>
      <w:widowControl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hanging="0" w:left="0" w:right="0"/>
      <w:jc w:val="center"/>
      <w:rPr>
        <w:rFonts w:ascii="Arial (W1)" w:hAnsi="Arial (W1)" w:eastAsia="Arial (W1)" w:cs="Arial (W1)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Arial (W1)" w:cs="Arial (W1)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  <w:p>
    <w:pPr>
      <w:pStyle w:val="LO-normal1"/>
      <w:keepNext w:val="false"/>
      <w:keepLines w:val="false"/>
      <w:widowControl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hanging="0" w:left="0" w:right="0"/>
      <w:jc w:val="center"/>
      <w:rPr>
        <w:rFonts w:ascii="Arial (W1)" w:hAnsi="Arial (W1)" w:eastAsia="Arial (W1)" w:cs="Arial (W1)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Arial (W1)" w:cs="Arial (W1)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  <w:p>
    <w:pPr>
      <w:pStyle w:val="LO-normal1"/>
      <w:spacing w:lineRule="auto" w:line="240" w:before="0" w:after="0"/>
      <w:jc w:val="center"/>
      <w:rPr>
        <w:rFonts w:ascii="Times New Roman" w:hAnsi="Times New Roman" w:eastAsia="Times New Roman" w:cs="Times New Roman"/>
        <w:b/>
        <w:color w:val="000000"/>
        <w:sz w:val="24"/>
        <w:szCs w:val="24"/>
      </w:rPr>
    </w:pPr>
    <w:r>
      <w:rPr>
        <w:rFonts w:eastAsia="Times New Roman" w:cs="Times New Roman" w:ascii="Times New Roman" w:hAnsi="Times New Roman"/>
        <w:b/>
        <w:color w:val="000000"/>
        <w:sz w:val="24"/>
        <w:szCs w:val="24"/>
      </w:rPr>
      <w:t>ESTADO DE SERGIPE</w:t>
    </w:r>
  </w:p>
  <w:p>
    <w:pPr>
      <w:pStyle w:val="LO-normal1"/>
      <w:widowControl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hanging="0" w:left="0" w:right="0"/>
      <w:jc w:val="center"/>
      <w:rPr>
        <w:rFonts w:ascii="Times New Roman" w:hAnsi="Times New Roman" w:eastAsia="Times New Roman" w:cs="Times New Roman"/>
        <w:b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 w:ascii="Times New Roman" w:hAnsi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t>CÂMARA MUNICIPAL DE ARACAJU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1"/>
      <w:keepNext w:val="false"/>
      <w:keepLines w:val="false"/>
      <w:widowControl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hanging="0" w:left="0" w:right="0"/>
      <w:jc w:val="center"/>
      <w:rPr>
        <w:rFonts w:ascii="Arial (W1)" w:hAnsi="Arial (W1)" w:eastAsia="Arial (W1)" w:cs="Arial (W1)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Arial (W1)" w:cs="Arial (W1)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drawing>
        <wp:anchor behindDoc="1" distT="0" distB="0" distL="114300" distR="114300" simplePos="0" locked="0" layoutInCell="0" allowOverlap="1" relativeHeight="6">
          <wp:simplePos x="0" y="0"/>
          <wp:positionH relativeFrom="column">
            <wp:posOffset>2310130</wp:posOffset>
          </wp:positionH>
          <wp:positionV relativeFrom="paragraph">
            <wp:posOffset>-55245</wp:posOffset>
          </wp:positionV>
          <wp:extent cx="781050" cy="781050"/>
          <wp:effectExtent l="0" t="0" r="0" b="0"/>
          <wp:wrapSquare wrapText="bothSides"/>
          <wp:docPr id="5" name="image1.png" descr="camara_municip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 descr="camara_municipal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-normal1"/>
      <w:keepNext w:val="false"/>
      <w:keepLines w:val="false"/>
      <w:widowControl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hanging="0" w:left="0" w:right="0"/>
      <w:jc w:val="center"/>
      <w:rPr>
        <w:rFonts w:ascii="Arial (W1)" w:hAnsi="Arial (W1)" w:eastAsia="Arial (W1)" w:cs="Arial (W1)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Arial (W1)" w:cs="Arial (W1)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  <w:p>
    <w:pPr>
      <w:pStyle w:val="LO-normal1"/>
      <w:keepNext w:val="false"/>
      <w:keepLines w:val="false"/>
      <w:widowControl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hanging="0" w:left="0" w:right="0"/>
      <w:jc w:val="center"/>
      <w:rPr>
        <w:rFonts w:ascii="Arial (W1)" w:hAnsi="Arial (W1)" w:eastAsia="Arial (W1)" w:cs="Arial (W1)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Arial (W1)" w:cs="Arial (W1)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  <w:p>
    <w:pPr>
      <w:pStyle w:val="LO-normal1"/>
      <w:keepNext w:val="false"/>
      <w:keepLines w:val="false"/>
      <w:widowControl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hanging="0" w:left="0" w:right="0"/>
      <w:jc w:val="center"/>
      <w:rPr>
        <w:rFonts w:ascii="Arial (W1)" w:hAnsi="Arial (W1)" w:eastAsia="Arial (W1)" w:cs="Arial (W1)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Arial (W1)" w:cs="Arial (W1)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  <w:p>
    <w:pPr>
      <w:pStyle w:val="LO-normal1"/>
      <w:keepNext w:val="false"/>
      <w:keepLines w:val="false"/>
      <w:widowControl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hanging="0" w:left="0" w:right="0"/>
      <w:jc w:val="center"/>
      <w:rPr>
        <w:rFonts w:ascii="Arial (W1)" w:hAnsi="Arial (W1)" w:eastAsia="Arial (W1)" w:cs="Arial (W1)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Arial (W1)" w:cs="Arial (W1)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  <w:p>
    <w:pPr>
      <w:pStyle w:val="LO-normal1"/>
      <w:spacing w:lineRule="auto" w:line="240" w:before="0" w:after="0"/>
      <w:jc w:val="center"/>
      <w:rPr>
        <w:rFonts w:ascii="Times New Roman" w:hAnsi="Times New Roman" w:eastAsia="Times New Roman" w:cs="Times New Roman"/>
        <w:b/>
        <w:color w:val="000000"/>
        <w:sz w:val="24"/>
        <w:szCs w:val="24"/>
      </w:rPr>
    </w:pPr>
    <w:r>
      <w:rPr>
        <w:rFonts w:eastAsia="Times New Roman" w:cs="Times New Roman" w:ascii="Times New Roman" w:hAnsi="Times New Roman"/>
        <w:b/>
        <w:color w:val="000000"/>
        <w:sz w:val="24"/>
        <w:szCs w:val="24"/>
      </w:rPr>
      <w:t>ESTADO DE SERGIPE</w:t>
    </w:r>
  </w:p>
  <w:p>
    <w:pPr>
      <w:pStyle w:val="LO-normal1"/>
      <w:widowControl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hanging="0" w:left="0" w:right="0"/>
      <w:jc w:val="center"/>
      <w:rPr>
        <w:rFonts w:ascii="Times New Roman" w:hAnsi="Times New Roman" w:eastAsia="Times New Roman" w:cs="Times New Roman"/>
        <w:b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 w:ascii="Times New Roman" w:hAnsi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t>CÂMARA MUNICIPAL DE ARACAJU</w:t>
    </w:r>
  </w:p>
</w:hdr>
</file>

<file path=word/settings.xml><?xml version="1.0" encoding="utf-8"?>
<w:settings xmlns:w="http://schemas.openxmlformats.org/wordprocessingml/2006/main">
  <w:zoom w:percent="180"/>
  <w:defaultTabStop w:val="720"/>
  <w:autoHyphenation w:val="true"/>
  <w:hyphenationZone w:val="360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 (W1)" w:hAnsi="Arial (W1)" w:eastAsia="Arial (W1)" w:cs="Arial (W1)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 (W1)" w:hAnsi="Arial (W1)" w:eastAsia="Arial (W1)" w:cs="Arial (W1)"/>
      <w:color w:val="auto"/>
      <w:kern w:val="0"/>
      <w:sz w:val="20"/>
      <w:szCs w:val="20"/>
      <w:lang w:val="pt-BR" w:eastAsia="zh-CN" w:bidi="hi-IN"/>
    </w:rPr>
  </w:style>
  <w:style w:type="paragraph" w:styleId="Heading1">
    <w:name w:val="Heading 1"/>
    <w:basedOn w:val="LO-normal"/>
    <w:next w:val="LO-normal"/>
    <w:qFormat/>
    <w:pPr>
      <w:keepNext w:val="true"/>
      <w:jc w:val="center"/>
      <w:outlineLvl w:val="0"/>
    </w:pPr>
    <w:rPr>
      <w:u w:val="single"/>
    </w:rPr>
  </w:style>
  <w:style w:type="paragraph" w:styleId="Heading2">
    <w:name w:val="Heading 2"/>
    <w:basedOn w:val="LO-normal"/>
    <w:next w:val="LO-normal"/>
    <w:qFormat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LO-normal"/>
    <w:next w:val="LO-normal"/>
    <w:qFormat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LO-normal"/>
    <w:next w:val="LO-normal"/>
    <w:qFormat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LO-normal"/>
    <w:next w:val="LO-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LO-normal"/>
    <w:next w:val="LO-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LO-normal"/>
    <w:next w:val="LO-normal"/>
    <w:qFormat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LO-normal"/>
    <w:next w:val="LO-normal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LO-normal"/>
    <w:next w:val="LO-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DefaultParagraphFont">
    <w:name w:val="Default Paragraph Font"/>
    <w:qFormat/>
    <w:rPr/>
  </w:style>
  <w:style w:type="character" w:styleId="CorpodetextoChar">
    <w:name w:val="Corpo de texto Char"/>
    <w:qFormat/>
    <w:rPr>
      <w:rFonts w:ascii="Arial (W1)" w:hAnsi="Arial (W1)"/>
    </w:rPr>
  </w:style>
  <w:style w:type="character" w:styleId="St1">
    <w:name w:val="st1"/>
    <w:basedOn w:val="DefaultParagraphFont"/>
    <w:qFormat/>
    <w:rPr/>
  </w:style>
  <w:style w:type="character" w:styleId="TtuloChar">
    <w:name w:val="Título Char"/>
    <w:qFormat/>
    <w:rPr>
      <w:rFonts w:ascii="Arial" w:hAnsi="Arial"/>
      <w:b/>
    </w:rPr>
  </w:style>
  <w:style w:type="character" w:styleId="Hyperlink">
    <w:name w:val="Hyperlink"/>
    <w:rPr>
      <w:color w:val="0563C1"/>
      <w:u w:val="single"/>
    </w:rPr>
  </w:style>
  <w:style w:type="character" w:styleId="TextodebaloChar">
    <w:name w:val="Texto de balão Char"/>
    <w:link w:val="BalloonText"/>
    <w:qFormat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qFormat/>
    <w:rPr>
      <w:color w:val="808080"/>
    </w:rPr>
  </w:style>
  <w:style w:type="character" w:styleId="UnresolvedMention">
    <w:name w:val="Unresolved Mention"/>
    <w:basedOn w:val="DefaultParagraphFont"/>
    <w:qFormat/>
    <w:rPr>
      <w:color w:val="605E5C"/>
      <w:shd w:fill="E1DFDD" w:val="clear"/>
    </w:rPr>
  </w:style>
  <w:style w:type="paragraph" w:styleId="Ttulo">
    <w:name w:val="Título"/>
    <w:basedOn w:val="LO-normal1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"/>
      <w:sz w:val="28"/>
      <w:szCs w:val="28"/>
    </w:rPr>
  </w:style>
  <w:style w:type="paragraph" w:styleId="BodyText">
    <w:name w:val="Body Text"/>
    <w:basedOn w:val="LO-normal"/>
    <w:pPr>
      <w:spacing w:before="0" w:after="12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LO-normal1"/>
    <w:qFormat/>
    <w:pPr>
      <w:suppressLineNumbers/>
    </w:pPr>
    <w:rPr>
      <w:rFonts w:cs="Noto Sans"/>
    </w:rPr>
  </w:style>
  <w:style w:type="paragraph" w:styleId="Caption1">
    <w:name w:val="caption1"/>
    <w:basedOn w:val="LO-normal1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LO-normal1">
    <w:name w:val="LO-normal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 (W1)" w:hAnsi="Arial (W1)" w:eastAsia="Arial (W1)" w:cs="Arial (W1)"/>
      <w:color w:val="auto"/>
      <w:kern w:val="0"/>
      <w:sz w:val="20"/>
      <w:szCs w:val="20"/>
      <w:lang w:val="pt-BR" w:eastAsia="zh-CN" w:bidi="hi-IN"/>
    </w:rPr>
  </w:style>
  <w:style w:type="paragraph" w:styleId="Title">
    <w:name w:val="Title"/>
    <w:basedOn w:val="LO-normal"/>
    <w:next w:val="LO-normal"/>
    <w:link w:val="TtuloChar"/>
    <w:qFormat/>
    <w:pPr>
      <w:jc w:val="center"/>
    </w:pPr>
    <w:rPr>
      <w:rFonts w:ascii="Arial" w:hAnsi="Arial"/>
      <w:b/>
    </w:rPr>
  </w:style>
  <w:style w:type="paragraph" w:styleId="LO-normal">
    <w:name w:val="LO-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 (W1)" w:hAnsi="Arial (W1)" w:eastAsia="Arial (W1)" w:cs="Arial (W1)"/>
      <w:color w:val="auto"/>
      <w:kern w:val="0"/>
      <w:sz w:val="20"/>
      <w:szCs w:val="20"/>
      <w:lang w:val="pt-BR" w:eastAsia="zh-CN" w:bidi="hi-IN"/>
    </w:rPr>
  </w:style>
  <w:style w:type="paragraph" w:styleId="CabealhoeRodap">
    <w:name w:val="Cabeçalho e Rodapé"/>
    <w:basedOn w:val="LO-normal1"/>
    <w:qFormat/>
    <w:pPr/>
    <w:rPr/>
  </w:style>
  <w:style w:type="paragraph" w:styleId="Cabealhoerodap1">
    <w:name w:val="Cabeçalho e rodapé1"/>
    <w:basedOn w:val="Normal"/>
    <w:qFormat/>
    <w:pPr/>
    <w:rPr/>
  </w:style>
  <w:style w:type="paragraph" w:styleId="Cabealhoerodap2">
    <w:name w:val="Cabeçalho e rodapé2"/>
    <w:basedOn w:val="Normal"/>
    <w:qFormat/>
    <w:pPr/>
    <w:rPr/>
  </w:style>
  <w:style w:type="paragraph" w:styleId="Cabealhoerodap3">
    <w:name w:val="Cabeçalho e rodapé3"/>
    <w:basedOn w:val="Normal"/>
    <w:qFormat/>
    <w:pPr/>
    <w:rPr/>
  </w:style>
  <w:style w:type="paragraph" w:styleId="Cabealhoerodap4">
    <w:name w:val="Cabeçalho e rodapé4"/>
    <w:basedOn w:val="Normal"/>
    <w:qFormat/>
    <w:pPr/>
    <w:rPr/>
  </w:style>
  <w:style w:type="paragraph" w:styleId="Header">
    <w:name w:val="Header"/>
    <w:basedOn w:val="LO-normal"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Footer">
    <w:name w:val="Footer"/>
    <w:basedOn w:val="LO-normal"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BodyTextIndent">
    <w:name w:val="Body Text Indent"/>
    <w:basedOn w:val="LO-normal"/>
    <w:pPr>
      <w:ind w:hanging="0" w:left="4248" w:right="0"/>
    </w:pPr>
    <w:rPr/>
  </w:style>
  <w:style w:type="paragraph" w:styleId="NormalWeb">
    <w:name w:val="Normal (Web)"/>
    <w:basedOn w:val="LO-normal"/>
    <w:qFormat/>
    <w:pPr>
      <w:spacing w:before="280" w:after="28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LO-normal"/>
    <w:link w:val="TextodebaloChar"/>
    <w:qFormat/>
    <w:pPr/>
    <w:rPr>
      <w:rFonts w:ascii="Segoe UI" w:hAnsi="Segoe UI" w:cs="Segoe UI"/>
      <w:sz w:val="18"/>
      <w:szCs w:val="18"/>
    </w:rPr>
  </w:style>
  <w:style w:type="paragraph" w:styleId="Subtitle">
    <w:name w:val="Subtitle"/>
    <w:basedOn w:val="LO-normal1"/>
    <w:next w:val="LO-normal1"/>
    <w:qFormat/>
    <w:pPr>
      <w:keepNext w:val="true"/>
      <w:keepLines/>
      <w:pageBreakBefore w:val="false"/>
      <w:widowControl/>
      <w:spacing w:lineRule="auto" w:line="240" w:before="360" w:after="80"/>
      <w:ind w:hanging="0" w:left="0" w:right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Citaodireta">
    <w:name w:val="Citação direta"/>
    <w:basedOn w:val="LO-normal1"/>
    <w:qFormat/>
    <w:pPr>
      <w:spacing w:lineRule="auto" w:line="240"/>
      <w:jc w:val="both"/>
    </w:pPr>
    <w:rPr/>
  </w:style>
  <w:style w:type="paragraph" w:styleId="Normal1">
    <w:name w:val="normal1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0"/>
      <w:szCs w:val="20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267</TotalTime>
  <Application>LibreOffice/24.2.2.2$Windows_X86_64 LibreOffice_project/d56cc158d8a96260b836f100ef4b4ef25d6f1a01</Application>
  <AppVersion>15.0000</AppVersion>
  <Pages>5</Pages>
  <Words>1251</Words>
  <Characters>6869</Characters>
  <CharactersWithSpaces>8119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2022-06-22T21:00:00Z</dcterms:created>
  <dc:creator>DDO</dc:creator>
  <dc:description/>
  <dc:language>pt-BR</dc:language>
  <cp:lastModifiedBy/>
  <dcterms:modified xsi:type="dcterms:W3CDTF">2025-04-28T08:34:01Z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