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hanging="0"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DE LEI Nº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1"/>
        <w:spacing w:lineRule="auto" w:line="240" w:before="0" w:after="200"/>
        <w:ind w:hanging="0" w:left="4247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DISPÕE SOBRE A OBRIGATORIEDADE DE NOTIFICAÇÃO AOS CONDOMÍNIOS RESIDENCIAIS SOBRE A POSSE DE ANIMAIS SILVESTRES OU EXÓTICOS, NO MUNICÍPIO DE ARACAJU, E DÁ OUTRAS PROVIDÊNCIAS.</w:t>
      </w:r>
    </w:p>
    <w:p>
      <w:pPr>
        <w:pStyle w:val="Normal11"/>
        <w:spacing w:lineRule="auto" w:line="36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ab/>
        <w:t xml:space="preserve">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Prefeit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do Município de Aracaju</w:t>
      </w:r>
    </w:p>
    <w:p>
      <w:pPr>
        <w:pStyle w:val="Normal11"/>
        <w:spacing w:lineRule="auto" w:line="360" w:before="0" w:after="2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ab/>
        <w:t>Faz saber que a Câmara de Vereadores de Aracaju aprovou, e el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sanciona a seguinte lei:</w:t>
      </w:r>
    </w:p>
    <w:p>
      <w:pPr>
        <w:pStyle w:val="Normal11"/>
        <w:widowControl/>
        <w:shd w:val="clear" w:fill="FFFFFF"/>
        <w:bidi w:val="0"/>
        <w:spacing w:lineRule="auto" w:line="360" w:before="0" w:after="0"/>
        <w:ind w:hanging="0" w:left="0" w:right="1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ab/>
        <w:t>Art. 1º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- </w:t>
      </w:r>
      <w:r>
        <w:rPr>
          <w:rFonts w:eastAsia="Times New Roman" w:cs="Times New Roman" w:ascii="Times New Roman" w:hAnsi="Times New Roman"/>
          <w:sz w:val="24"/>
          <w:szCs w:val="24"/>
        </w:rPr>
        <w:t>Ao morador que detenha guarda de animais silvestres ou exóticos em sua unidade residencial, fica obrigado a notificar esse fato e apresentar a documentação de regularidade da guarda à gestão do condomínio, imediatamente, após a chegada do animal.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2º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Para os fins desta Lei, entende-se: </w:t>
      </w:r>
    </w:p>
    <w:p>
      <w:pPr>
        <w:pStyle w:val="Normal11"/>
        <w:shd w:val="clear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 - Animais silvestres: animal pertencente à fauna silvestre nativa ou exótica;</w:t>
      </w:r>
    </w:p>
    <w:p>
      <w:pPr>
        <w:pStyle w:val="Normal11"/>
        <w:shd w:val="clear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II - Fauna silvestre exótica: espécimes pertencentes às espécies cuja distribuição geográfica original não inclui o território brasileiro ou que foram nele introduzidas, pelo homem ou espontaneamente, em ambiente natural, inclusive as espécies asselvajadas, excetuando-se as espécies consideradas domésticas;</w:t>
      </w:r>
    </w:p>
    <w:p>
      <w:pPr>
        <w:pStyle w:val="Normal11"/>
        <w:shd w:val="clear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III - Fauna silvestre nativa: espécimes pertencentes às espécies nativas ou migratórias, aquáticas ou terrestres, de ocorrência natural em território brasileiro ou em águas jurisdicionais brasileiras.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</w:rPr>
        <w:t>A notificação deve conter as seguintes informações:</w:t>
      </w:r>
    </w:p>
    <w:p>
      <w:pPr>
        <w:pStyle w:val="Normal11"/>
        <w:shd w:val="clear" w:fill="FFFFFF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 – Nome completo do responsável pelo animal;</w:t>
      </w:r>
    </w:p>
    <w:p>
      <w:pPr>
        <w:pStyle w:val="Normal11"/>
        <w:shd w:val="clear" w:fill="FFFFFF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II – Identificação do animal (espécie, nome científico e nome popular);</w:t>
      </w:r>
    </w:p>
    <w:p>
      <w:pPr>
        <w:pStyle w:val="Normal11"/>
        <w:shd w:val="clear" w:fill="FFFFFF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III – Cópia da Autorização de Manejo emitida pelo Ibama ou órgão competente; </w:t>
      </w:r>
    </w:p>
    <w:p>
      <w:pPr>
        <w:pStyle w:val="Normal11"/>
        <w:widowControl/>
        <w:shd w:val="clear" w:fill="FFFFFF"/>
        <w:bidi w:val="0"/>
        <w:spacing w:lineRule="auto" w:line="360" w:before="0" w:after="0"/>
        <w:ind w:hanging="0" w:left="0" w:right="11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IV – Informações sobre as condições de manejo e medidas de segurança adotadas;</w:t>
      </w:r>
    </w:p>
    <w:p>
      <w:pPr>
        <w:pStyle w:val="Normal11"/>
        <w:shd w:val="clear" w:fill="FFFFFF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V – Contato de emergência do proprietário e de um médico veterinário responsável.</w:t>
      </w:r>
    </w:p>
    <w:p>
      <w:pPr>
        <w:pStyle w:val="Normal11"/>
        <w:shd w:val="clear" w:fill="FFFFFF"/>
        <w:spacing w:lineRule="auto" w:line="3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Parágrafo Único - </w:t>
      </w:r>
      <w:r>
        <w:rPr>
          <w:rFonts w:eastAsia="Times New Roman" w:cs="Times New Roman" w:ascii="Times New Roman" w:hAnsi="Times New Roman"/>
          <w:sz w:val="24"/>
          <w:szCs w:val="24"/>
        </w:rPr>
        <w:t>O síndico ou a administração do condomínio poderá solicitar periodicamente a atualização dos documentos que comprovem a regularidade da posse do animal.</w:t>
      </w:r>
    </w:p>
    <w:p>
      <w:pPr>
        <w:pStyle w:val="Normal11"/>
        <w:widowControl/>
        <w:shd w:val="clear" w:fill="FFFFFF"/>
        <w:bidi w:val="0"/>
        <w:spacing w:lineRule="auto" w:line="360" w:before="200" w:after="0"/>
        <w:ind w:hanging="0" w:left="0" w:right="11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4º - </w:t>
      </w:r>
      <w:r>
        <w:rPr>
          <w:rFonts w:eastAsia="Times New Roman" w:cs="Times New Roman" w:ascii="Times New Roman" w:hAnsi="Times New Roman"/>
          <w:sz w:val="24"/>
          <w:szCs w:val="24"/>
        </w:rPr>
        <w:t>Caso o animal cause danos a terceiros ou ao patrimônio do condomínio, o proprietário será responsabilizado civil e administrativamente, sem prejuízo das penalidades previstas na legislação ambiental e penal.</w:t>
      </w:r>
    </w:p>
    <w:p>
      <w:pPr>
        <w:pStyle w:val="Normal11"/>
        <w:widowControl/>
        <w:shd w:val="clear" w:fill="FFFFFF"/>
        <w:bidi w:val="0"/>
        <w:spacing w:lineRule="auto" w:line="360" w:before="0" w:after="0"/>
        <w:ind w:hanging="0" w:left="0" w:right="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Parágrafo Único -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qualquer caso, será garantida a ampla defesa aos acusados da infração, antes da aplicação definitiva de qualquer penalidade. 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5º - </w:t>
      </w:r>
      <w:r>
        <w:rPr>
          <w:rFonts w:eastAsia="Times New Roman" w:cs="Times New Roman" w:ascii="Times New Roman" w:hAnsi="Times New Roman"/>
          <w:sz w:val="24"/>
          <w:szCs w:val="24"/>
        </w:rPr>
        <w:t>A obrigatoriedade disposta nesta Lei deverá ser informada aos condôminos, por qualquer meio, preferencialmente, através da afixação, nas áreas de uso comum, de cartazes, placas ou comunicados.</w:t>
      </w:r>
    </w:p>
    <w:p>
      <w:pPr>
        <w:pStyle w:val="Normal11"/>
        <w:widowControl/>
        <w:shd w:val="clear" w:fill="FFFFFF"/>
        <w:bidi w:val="0"/>
        <w:spacing w:lineRule="auto" w:line="360" w:before="200" w:after="0"/>
        <w:ind w:hanging="0" w:left="0" w:right="113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6º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 condômino que, anteriormente à publicação desta Lei, já tivesse sobre sua posse qualquer animal silvestre, devidamente licenciado, autorizado ou registrado pelo Ibama,  deverá, no prazo máximo de 30 dias, se adequar a normativa e proceder com a notificação seguindo as diretrizes estabelecidas no art. 2º desta Lei. 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7º - </w:t>
      </w:r>
      <w:r>
        <w:rPr>
          <w:rFonts w:eastAsia="Times New Roman" w:cs="Times New Roman" w:ascii="Times New Roman" w:hAnsi="Times New Roman"/>
          <w:sz w:val="24"/>
          <w:szCs w:val="24"/>
        </w:rPr>
        <w:t>O descumprimento de quaisquer das disposições desta Lei sujeitará o infrator às penas previstas na legislação ambiental, sem prejuízo das demais sanções administrativas que venham a ser impostas pelo condomínio.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8º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Fica obrigado o condomínio, representado por seus síndicos ou administradores devidamente constituídos, em caso de constatação de abuso ou indícios de maus-tratos ou quaisquer violações de direitos de um ou mais animais alojados, a comunicar às Autoridades Policiais, Ibama ou ao Ministério Público, em até 24 horas da ciência do fato. 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9º - </w:t>
      </w:r>
      <w:r>
        <w:rPr>
          <w:rFonts w:eastAsia="Times New Roman" w:cs="Times New Roman" w:ascii="Times New Roman" w:hAnsi="Times New Roman"/>
          <w:sz w:val="24"/>
          <w:szCs w:val="24"/>
        </w:rPr>
        <w:t>Quaisquer despesas decorrentes da execução desta lei correrão por conta das dotações orçamentárias próprias, suplementadas se necessário.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Art. 10 -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Esta lei entra em vigor na data de sua publicação.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11 - </w:t>
      </w:r>
      <w:r>
        <w:rPr>
          <w:rFonts w:eastAsia="Times New Roman" w:cs="Times New Roman" w:ascii="Times New Roman" w:hAnsi="Times New Roman"/>
          <w:sz w:val="24"/>
          <w:szCs w:val="24"/>
        </w:rPr>
        <w:t>Revogam-se as disposições em contrário.</w:t>
      </w:r>
    </w:p>
    <w:p>
      <w:pPr>
        <w:pStyle w:val="Normal11"/>
        <w:shd w:val="clear" w:fill="FFFFFF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Palácio Graccho Cardoso, Aracaju,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10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março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11"/>
        <w:spacing w:lineRule="auto" w:line="360"/>
        <w:ind w:hanging="142" w:left="-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ind w:hanging="142" w:left="-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2109470</wp:posOffset>
            </wp:positionH>
            <wp:positionV relativeFrom="paragraph">
              <wp:posOffset>38100</wp:posOffset>
            </wp:positionV>
            <wp:extent cx="1181100" cy="581025"/>
            <wp:effectExtent l="0" t="0" r="0" b="0"/>
            <wp:wrapNone/>
            <wp:docPr id="1" name="image2.png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Imagem em preto e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1"/>
        <w:spacing w:lineRule="auto" w:line="360"/>
        <w:ind w:hanging="142" w:left="-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762" w:gutter="0" w:header="709" w:top="2835" w:footer="709" w:bottom="1418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Vereador</w:t>
      </w:r>
    </w:p>
    <w:p>
      <w:pPr>
        <w:pStyle w:val="Normal11"/>
        <w:spacing w:lineRule="auto" w:line="360" w:before="0" w:after="20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JUSTIFICATIVA</w:t>
      </w:r>
    </w:p>
    <w:p>
      <w:pPr>
        <w:pStyle w:val="Normal11"/>
        <w:spacing w:lineRule="auto" w:line="360"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Encaminho à apreciação dos nobres integrantes desta Casa o projeto de Lei que prevê a obrigação, pelo síndico de condomínio predial, de instituir norma – após aprovação da assembleia – para que o morador que detenha guarda de animais silvestres em sua unidade residencial comunique esse fato à gestão do condomínio, inclusive apresentando a documentação de regularidade da guarda.</w:t>
      </w:r>
    </w:p>
    <w:p>
      <w:pPr>
        <w:pStyle w:val="Normal11"/>
        <w:spacing w:lineRule="auto" w:line="360"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O objetivo da matéria é aumentar a segurança e a incolumidade dos moradores diante da possível presença de animais silvestres no condomínio. Em anos recentes foram divulgados diversos casos de animais exóticos e silvestres, como por exemplo serpentes, que escaparam de suas unidades residenciais, sem que a gestão do condomínio sequer tivesse conhecimento da presença desses animais no prédio. A guarda de animais silvestres é prevista em nossa legislação, com a devida autorização, licença ou permissão do órgão ambiental competente. Ao mesmo tempo, a Lei de Crimes Ambientais (Lei nº 9.605, de 1998), veda a utilização, perseguição, destruição, caça ou apanha de animais silvestres. Assim, a previsão de norma para que o morador que detenha guarda de animais silvestres comunique esse fato e apresente a documentação de regularidade da guarda reforça o papel da gestão do condomínio na garantia da segurança dos moradores e da legalidade das atividades que se desenvolvam nas unidades residenciais. O fim último é promover um ambiente adequado ao convívio entre os condôminos, papel primordial do síndico. A guarda legal de animal silvestre em condomínios de prédios residenciais exige maior responsabilidade por parte do morador e da gestão do condomínio, de modo a garantir esse convívio.  </w:t>
      </w:r>
    </w:p>
    <w:p>
      <w:pPr>
        <w:pStyle w:val="Normal11"/>
        <w:spacing w:lineRule="auto" w:line="360" w:before="0" w:after="20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Dito </w:t>
      </w:r>
      <w:r>
        <w:rPr>
          <w:rFonts w:eastAsia="Times New Roman" w:cs="Times New Roman" w:ascii="Times New Roman" w:hAnsi="Times New Roman"/>
          <w:sz w:val="24"/>
          <w:szCs w:val="24"/>
        </w:rPr>
        <w:t>isso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pugnamos pelo acatamento desse projeto para que, após a devida tramitação, seja integralmente aprovado pelo Plenário da Câmara.</w:t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Palácio Graccho Cardoso, Aracaju,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10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março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2105025</wp:posOffset>
            </wp:positionH>
            <wp:positionV relativeFrom="paragraph">
              <wp:posOffset>247650</wp:posOffset>
            </wp:positionV>
            <wp:extent cx="1181100" cy="581025"/>
            <wp:effectExtent l="0" t="0" r="0" b="0"/>
            <wp:wrapNone/>
            <wp:docPr id="4" name="Figura3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Imagem em preto e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 w:before="20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pStyle w:val="Normal1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Vereador</w:t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701" w:right="1701" w:gutter="0" w:header="709" w:top="2835" w:footer="709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(W1)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/>
    </w:pPr>
    <w:r>
      <w:rPr/>
    </w:r>
  </w:p>
  <w:p>
    <w:pPr>
      <w:pStyle w:val="Normal11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2309495</wp:posOffset>
          </wp:positionH>
          <wp:positionV relativeFrom="paragraph">
            <wp:posOffset>-114300</wp:posOffset>
          </wp:positionV>
          <wp:extent cx="781050" cy="781050"/>
          <wp:effectExtent l="0" t="0" r="0" b="0"/>
          <wp:wrapSquare wrapText="bothSides"/>
          <wp:docPr id="2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2309495</wp:posOffset>
          </wp:positionH>
          <wp:positionV relativeFrom="paragraph">
            <wp:posOffset>-114300</wp:posOffset>
          </wp:positionV>
          <wp:extent cx="781050" cy="781050"/>
          <wp:effectExtent l="0" t="0" r="0" b="0"/>
          <wp:wrapSquare wrapText="bothSides"/>
          <wp:docPr id="3" name="Figura2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-114300</wp:posOffset>
          </wp:positionV>
          <wp:extent cx="781050" cy="781050"/>
          <wp:effectExtent l="0" t="0" r="0" b="0"/>
          <wp:wrapSquare wrapText="bothSides"/>
          <wp:docPr id="5" name="Figura4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-114300</wp:posOffset>
          </wp:positionV>
          <wp:extent cx="781050" cy="781050"/>
          <wp:effectExtent l="0" t="0" r="0" b="0"/>
          <wp:wrapSquare wrapText="bothSides"/>
          <wp:docPr id="6" name="Figura4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 (W1)" w:hAnsi="Arial (W1)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jc w:val="center"/>
      <w:outlineLvl w:val="0"/>
    </w:pPr>
    <w:rPr>
      <w:u w:val="single"/>
    </w:rPr>
  </w:style>
  <w:style w:type="paragraph" w:styleId="Heading2">
    <w:name w:val="Heading 2"/>
    <w:basedOn w:val="Normal11"/>
    <w:next w:val="Normal11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11"/>
    <w:next w:val="Normal11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11"/>
    <w:next w:val="Normal11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11"/>
    <w:next w:val="Normal1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11"/>
    <w:next w:val="Normal1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11"/>
    <w:next w:val="Normal11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11"/>
    <w:next w:val="Normal1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11"/>
    <w:next w:val="Normal1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semiHidden/>
    <w:qFormat/>
    <w:rPr>
      <w:rFonts w:ascii="Arial (W1)" w:hAnsi="Arial (W1)"/>
    </w:rPr>
  </w:style>
  <w:style w:type="character" w:styleId="St1" w:customStyle="1">
    <w:name w:val="st1"/>
    <w:basedOn w:val="DefaultParagraphFont"/>
    <w:qFormat/>
    <w:rPr/>
  </w:style>
  <w:style w:type="character" w:styleId="TtuloChar" w:customStyle="1">
    <w:name w:val="Título Char"/>
    <w:uiPriority w:val="10"/>
    <w:qFormat/>
    <w:rsid w:val="00160962"/>
    <w:rPr>
      <w:rFonts w:ascii="Arial" w:hAnsi="Arial"/>
      <w:b/>
    </w:rPr>
  </w:style>
  <w:style w:type="character" w:styleId="Hyperlink">
    <w:name w:val="Hyperlink"/>
    <w:uiPriority w:val="99"/>
    <w:unhideWhenUsed/>
    <w:rsid w:val="0016055b"/>
    <w:rPr>
      <w:color w:val="0563C1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f307a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da7c9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4d8e"/>
    <w:rPr>
      <w:color w:val="605E5C"/>
      <w:shd w:fill="E1DFDD" w:val="clear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unhideWhenUsed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1"/>
    <w:next w:val="Normal11"/>
    <w:link w:val="TtuloChar"/>
    <w:uiPriority w:val="10"/>
    <w:qFormat/>
    <w:rsid w:val="00160962"/>
    <w:pPr>
      <w:jc w:val="center"/>
    </w:pPr>
    <w:rPr>
      <w:rFonts w:ascii="Arial" w:hAnsi="Arial"/>
      <w:b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1"/>
    <w:semiHidden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1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11"/>
    <w:semiHidden/>
    <w:pPr>
      <w:ind w:left="4248"/>
    </w:pPr>
    <w:rPr/>
  </w:style>
  <w:style w:type="paragraph" w:styleId="NormalWeb">
    <w:name w:val="Normal (Web)"/>
    <w:basedOn w:val="Normal11"/>
    <w:uiPriority w:val="99"/>
    <w:unhideWhenUsed/>
    <w:qFormat/>
    <w:rsid w:val="005169e1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11"/>
    <w:link w:val="TextodebaloChar"/>
    <w:uiPriority w:val="99"/>
    <w:semiHidden/>
    <w:unhideWhenUsed/>
    <w:qFormat/>
    <w:rsid w:val="00f307a1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pn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H2oCSL1tDXpY67T2x4J7eXiPwg==">CgMxLjA4AHIhMTV4Y29Bd0dyd24xdV8yMjVaZEI3YjFtOG8zMFh5VzNI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LibreOffice/24.2.2.2$Windows_X86_64 LibreOffice_project/d56cc158d8a96260b836f100ef4b4ef25d6f1a01</Application>
  <AppVersion>15.0000</AppVersion>
  <Pages>4</Pages>
  <Words>860</Words>
  <Characters>4830</Characters>
  <CharactersWithSpaces>5695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2022-06-22T21:00:00Z</dcterms:created>
  <dc:creator>DDO</dc:creator>
  <dc:description/>
  <dc:language>pt-BR</dc:language>
  <cp:lastModifiedBy/>
  <dcterms:modified xsi:type="dcterms:W3CDTF">2025-04-04T07:33:37Z</dcterms:modified>
  <cp:revision>1</cp:revision>
  <dc:subject/>
  <dc:title/>
</cp:coreProperties>
</file>