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4060AB" w:rsidRDefault="004060AB">
      <w:pPr>
        <w:rPr>
          <w:rFonts w:cs="Arial"/>
          <w:sz w:val="24"/>
          <w:szCs w:val="24"/>
        </w:rPr>
      </w:pPr>
    </w:p>
    <w:p w:rsidR="004060AB" w:rsidRDefault="00000000">
      <w:r>
        <w:rPr>
          <w:rFonts w:cs="Arial"/>
          <w:sz w:val="24"/>
          <w:szCs w:val="24"/>
        </w:rPr>
        <w:t>Autoria:  Soneca                                                     Projeto de Lei nº       /2024</w:t>
      </w:r>
    </w:p>
    <w:p w:rsidR="004060AB" w:rsidRDefault="004060AB">
      <w:pPr>
        <w:ind w:right="992"/>
        <w:jc w:val="both"/>
        <w:rPr>
          <w:rFonts w:cs="Arial"/>
          <w:sz w:val="24"/>
          <w:szCs w:val="24"/>
        </w:rPr>
      </w:pPr>
    </w:p>
    <w:p w:rsidR="004060AB" w:rsidRDefault="004060AB">
      <w:pPr>
        <w:ind w:left="2835" w:right="992"/>
        <w:jc w:val="both"/>
        <w:rPr>
          <w:rFonts w:cs="Arial"/>
          <w:b/>
          <w:bCs/>
          <w:sz w:val="24"/>
          <w:szCs w:val="24"/>
        </w:rPr>
      </w:pPr>
    </w:p>
    <w:p w:rsidR="004060AB" w:rsidRDefault="00000000">
      <w:pPr>
        <w:ind w:left="2835" w:right="992"/>
        <w:jc w:val="both"/>
      </w:pPr>
      <w:r>
        <w:rPr>
          <w:rFonts w:cs="Arial"/>
          <w:b/>
          <w:bCs/>
          <w:sz w:val="24"/>
          <w:szCs w:val="24"/>
        </w:rPr>
        <w:t>Dispõe sobre a implantação do “Kit Maternidade Solidária” no âmbito do Município de Aracaju e dá outras providências.</w:t>
      </w:r>
    </w:p>
    <w:p w:rsidR="004060AB" w:rsidRDefault="004060AB">
      <w:pPr>
        <w:rPr>
          <w:rFonts w:cs="Arial"/>
          <w:sz w:val="24"/>
          <w:szCs w:val="24"/>
        </w:rPr>
      </w:pPr>
    </w:p>
    <w:p w:rsidR="004060AB" w:rsidRDefault="004060AB">
      <w:pPr>
        <w:rPr>
          <w:rFonts w:cs="Arial"/>
          <w:sz w:val="24"/>
          <w:szCs w:val="24"/>
        </w:rPr>
      </w:pPr>
    </w:p>
    <w:p w:rsidR="004060AB" w:rsidRDefault="004060AB">
      <w:pPr>
        <w:rPr>
          <w:rFonts w:cs="Arial"/>
          <w:sz w:val="24"/>
          <w:szCs w:val="24"/>
        </w:rPr>
      </w:pPr>
    </w:p>
    <w:p w:rsidR="004060AB" w:rsidRDefault="00000000">
      <w:pPr>
        <w:spacing w:line="360" w:lineRule="auto"/>
      </w:pPr>
      <w:r>
        <w:rPr>
          <w:rFonts w:cs="Arial"/>
          <w:sz w:val="24"/>
          <w:szCs w:val="24"/>
        </w:rPr>
        <w:tab/>
        <w:t>O PREFEITO DO MUNICÍPIO DE ARACAJU</w:t>
      </w:r>
    </w:p>
    <w:p w:rsidR="004060AB" w:rsidRDefault="004060AB">
      <w:pPr>
        <w:spacing w:line="360" w:lineRule="auto"/>
        <w:rPr>
          <w:rFonts w:cs="Arial"/>
          <w:sz w:val="24"/>
          <w:szCs w:val="24"/>
        </w:rPr>
      </w:pPr>
    </w:p>
    <w:p w:rsidR="004060AB" w:rsidRDefault="00000000">
      <w:pPr>
        <w:spacing w:line="360" w:lineRule="auto"/>
        <w:jc w:val="both"/>
      </w:pPr>
      <w:r>
        <w:rPr>
          <w:rFonts w:cs="Arial"/>
          <w:sz w:val="24"/>
          <w:szCs w:val="24"/>
        </w:rPr>
        <w:tab/>
        <w:t>Faz saber que a Câmara de Vereadores aprovou, e ele sanciona a seguinte Lei:</w:t>
      </w:r>
    </w:p>
    <w:p w:rsidR="004060AB" w:rsidRDefault="004060AB">
      <w:pPr>
        <w:spacing w:line="360" w:lineRule="auto"/>
        <w:jc w:val="both"/>
        <w:rPr>
          <w:sz w:val="24"/>
          <w:szCs w:val="24"/>
        </w:rPr>
      </w:pPr>
    </w:p>
    <w:p w:rsidR="004060AB" w:rsidRDefault="00000000">
      <w:pPr>
        <w:spacing w:line="360" w:lineRule="auto"/>
        <w:jc w:val="both"/>
      </w:pPr>
      <w:r>
        <w:rPr>
          <w:rFonts w:cs="Arial"/>
          <w:b/>
          <w:sz w:val="24"/>
          <w:szCs w:val="24"/>
        </w:rPr>
        <w:tab/>
        <w:t xml:space="preserve">Art. 1º </w:t>
      </w:r>
      <w:r>
        <w:rPr>
          <w:rFonts w:cs="Arial"/>
          <w:bCs/>
          <w:sz w:val="24"/>
          <w:szCs w:val="24"/>
        </w:rPr>
        <w:t>Fica criado o “Kit Maternidade Solidária” no Município de Aracaju</w:t>
      </w:r>
      <w:r>
        <w:rPr>
          <w:rFonts w:cs="Arial"/>
          <w:b/>
          <w:sz w:val="24"/>
          <w:szCs w:val="24"/>
        </w:rPr>
        <w:t xml:space="preserve">. </w:t>
      </w:r>
    </w:p>
    <w:p w:rsidR="004060AB" w:rsidRDefault="00000000">
      <w:pPr>
        <w:spacing w:line="360" w:lineRule="auto"/>
        <w:jc w:val="both"/>
      </w:pPr>
      <w:r>
        <w:rPr>
          <w:rFonts w:cs="Arial"/>
          <w:b/>
          <w:sz w:val="24"/>
          <w:szCs w:val="24"/>
        </w:rPr>
        <w:tab/>
        <w:t xml:space="preserve">Art. 2° </w:t>
      </w:r>
      <w:r>
        <w:rPr>
          <w:rFonts w:cs="Arial"/>
          <w:bCs/>
          <w:sz w:val="24"/>
          <w:szCs w:val="24"/>
        </w:rPr>
        <w:t xml:space="preserve">O Kit Maternidade Solidária terá como objetivo a proteção à saúde e ao bem-estar do recém-nascido, por meio do fornecimento de um kit básico de higiene e enxoval, destinado exclusivamente ao bebê. </w:t>
      </w:r>
    </w:p>
    <w:p w:rsidR="004060AB" w:rsidRDefault="00000000">
      <w:pPr>
        <w:spacing w:line="360" w:lineRule="auto"/>
        <w:jc w:val="both"/>
      </w:pPr>
      <w:r>
        <w:rPr>
          <w:rFonts w:cs="Arial"/>
          <w:b/>
          <w:sz w:val="24"/>
          <w:szCs w:val="24"/>
        </w:rPr>
        <w:tab/>
        <w:t xml:space="preserve">Art. 3° </w:t>
      </w:r>
      <w:r>
        <w:rPr>
          <w:rFonts w:cs="Arial"/>
          <w:bCs/>
          <w:sz w:val="24"/>
          <w:szCs w:val="24"/>
        </w:rPr>
        <w:t>O kit básico de higiene e enxoval previsto no artigo anterior terá, no mínimo</w:t>
      </w:r>
      <w:r>
        <w:rPr>
          <w:rFonts w:cs="Arial"/>
          <w:b/>
          <w:sz w:val="24"/>
          <w:szCs w:val="24"/>
        </w:rPr>
        <w:t xml:space="preserve">: </w:t>
      </w:r>
    </w:p>
    <w:p w:rsidR="004060AB" w:rsidRDefault="00000000">
      <w:pPr>
        <w:spacing w:line="360" w:lineRule="auto"/>
        <w:jc w:val="both"/>
      </w:pPr>
      <w:r>
        <w:rPr>
          <w:rFonts w:cs="Arial"/>
          <w:bCs/>
          <w:sz w:val="24"/>
          <w:szCs w:val="24"/>
        </w:rPr>
        <w:tab/>
        <w:t xml:space="preserve">I – 4 (quatro) sabonetes neutros; </w:t>
      </w:r>
    </w:p>
    <w:p w:rsidR="004060AB" w:rsidRDefault="00000000">
      <w:pPr>
        <w:spacing w:line="360" w:lineRule="auto"/>
        <w:jc w:val="both"/>
      </w:pPr>
      <w:r>
        <w:rPr>
          <w:rFonts w:cs="Arial"/>
          <w:bCs/>
          <w:sz w:val="24"/>
          <w:szCs w:val="24"/>
        </w:rPr>
        <w:tab/>
        <w:t xml:space="preserve">II – 1 (um) xampu neutro; </w:t>
      </w:r>
    </w:p>
    <w:p w:rsidR="004060AB" w:rsidRDefault="00000000">
      <w:pPr>
        <w:spacing w:line="360" w:lineRule="auto"/>
        <w:jc w:val="both"/>
      </w:pPr>
      <w:r>
        <w:rPr>
          <w:rFonts w:cs="Arial"/>
          <w:bCs/>
          <w:sz w:val="24"/>
          <w:szCs w:val="24"/>
        </w:rPr>
        <w:tab/>
        <w:t xml:space="preserve">III – 1 (uma) pomada para assadura; </w:t>
      </w:r>
    </w:p>
    <w:p w:rsidR="004060AB" w:rsidRDefault="00000000">
      <w:pPr>
        <w:spacing w:line="360" w:lineRule="auto"/>
        <w:jc w:val="both"/>
      </w:pPr>
      <w:r>
        <w:rPr>
          <w:rFonts w:cs="Arial"/>
          <w:bCs/>
          <w:sz w:val="24"/>
          <w:szCs w:val="24"/>
        </w:rPr>
        <w:tab/>
        <w:t xml:space="preserve">IV – 1 (um) pacote de algodão; </w:t>
      </w:r>
    </w:p>
    <w:p w:rsidR="004060AB" w:rsidRDefault="00000000">
      <w:pPr>
        <w:spacing w:line="360" w:lineRule="auto"/>
        <w:jc w:val="both"/>
      </w:pPr>
      <w:r>
        <w:rPr>
          <w:rFonts w:cs="Arial"/>
          <w:bCs/>
          <w:sz w:val="24"/>
          <w:szCs w:val="24"/>
        </w:rPr>
        <w:tab/>
        <w:t xml:space="preserve">V - álcool 70%; </w:t>
      </w:r>
    </w:p>
    <w:p w:rsidR="004060AB" w:rsidRDefault="00000000">
      <w:pPr>
        <w:spacing w:line="360" w:lineRule="auto"/>
        <w:jc w:val="both"/>
      </w:pPr>
      <w:r>
        <w:rPr>
          <w:rFonts w:cs="Arial"/>
          <w:bCs/>
          <w:sz w:val="24"/>
          <w:szCs w:val="24"/>
        </w:rPr>
        <w:tab/>
        <w:t xml:space="preserve">VI – 90 (noventa) fraldas descartáveis; </w:t>
      </w:r>
    </w:p>
    <w:p w:rsidR="004060AB" w:rsidRDefault="00000000">
      <w:pPr>
        <w:spacing w:line="360" w:lineRule="auto"/>
        <w:jc w:val="both"/>
      </w:pPr>
      <w:r>
        <w:rPr>
          <w:rFonts w:cs="Arial"/>
          <w:bCs/>
          <w:sz w:val="24"/>
          <w:szCs w:val="24"/>
        </w:rPr>
        <w:tab/>
        <w:t xml:space="preserve">VII – 4 (quatro) fraldas de pano; </w:t>
      </w:r>
    </w:p>
    <w:p w:rsidR="004060AB" w:rsidRDefault="00000000">
      <w:pPr>
        <w:spacing w:line="360" w:lineRule="auto"/>
        <w:jc w:val="both"/>
      </w:pPr>
      <w:r>
        <w:rPr>
          <w:rFonts w:cs="Arial"/>
          <w:bCs/>
          <w:sz w:val="24"/>
          <w:szCs w:val="24"/>
        </w:rPr>
        <w:tab/>
        <w:t xml:space="preserve">VIII – cobertor; </w:t>
      </w:r>
    </w:p>
    <w:p w:rsidR="004060AB" w:rsidRDefault="00000000">
      <w:pPr>
        <w:spacing w:line="360" w:lineRule="auto"/>
        <w:jc w:val="both"/>
      </w:pPr>
      <w:r>
        <w:rPr>
          <w:rFonts w:cs="Arial"/>
          <w:bCs/>
          <w:sz w:val="24"/>
          <w:szCs w:val="24"/>
        </w:rPr>
        <w:tab/>
        <w:t xml:space="preserve">IX – 1 (um) kit roupa, composto por body; </w:t>
      </w:r>
    </w:p>
    <w:p w:rsidR="004060AB" w:rsidRDefault="00000000">
      <w:pPr>
        <w:spacing w:line="360" w:lineRule="auto"/>
        <w:jc w:val="both"/>
      </w:pPr>
      <w:r>
        <w:rPr>
          <w:rFonts w:cs="Arial"/>
          <w:bCs/>
          <w:sz w:val="24"/>
          <w:szCs w:val="24"/>
        </w:rPr>
        <w:tab/>
        <w:t>X – bolsa;</w:t>
      </w:r>
    </w:p>
    <w:p w:rsidR="004060AB" w:rsidRDefault="00000000">
      <w:pPr>
        <w:spacing w:line="360" w:lineRule="auto"/>
        <w:jc w:val="both"/>
      </w:pPr>
      <w:r>
        <w:rPr>
          <w:rFonts w:cs="Arial"/>
          <w:bCs/>
          <w:sz w:val="24"/>
          <w:szCs w:val="24"/>
        </w:rPr>
        <w:tab/>
        <w:t xml:space="preserve">XI – trocador; </w:t>
      </w:r>
    </w:p>
    <w:p w:rsidR="004060AB" w:rsidRDefault="00000000">
      <w:pPr>
        <w:spacing w:line="360" w:lineRule="auto"/>
        <w:jc w:val="both"/>
      </w:pPr>
      <w:r>
        <w:rPr>
          <w:rFonts w:cs="Arial"/>
          <w:bCs/>
          <w:sz w:val="24"/>
          <w:szCs w:val="24"/>
        </w:rPr>
        <w:tab/>
        <w:t xml:space="preserve">XII – banheira; e </w:t>
      </w:r>
    </w:p>
    <w:p w:rsidR="004060AB" w:rsidRDefault="00000000">
      <w:pPr>
        <w:spacing w:line="360" w:lineRule="auto"/>
        <w:jc w:val="both"/>
      </w:pPr>
      <w:r>
        <w:rPr>
          <w:rFonts w:cs="Arial"/>
          <w:bCs/>
          <w:sz w:val="24"/>
          <w:szCs w:val="24"/>
        </w:rPr>
        <w:tab/>
        <w:t xml:space="preserve">XIII – toalha de banho com capuz. </w:t>
      </w:r>
    </w:p>
    <w:p w:rsidR="004060AB" w:rsidRDefault="00000000">
      <w:pPr>
        <w:spacing w:line="360" w:lineRule="auto"/>
        <w:jc w:val="both"/>
      </w:pPr>
      <w:r>
        <w:rPr>
          <w:rFonts w:cs="Arial"/>
          <w:b/>
          <w:sz w:val="24"/>
          <w:szCs w:val="24"/>
        </w:rPr>
        <w:lastRenderedPageBreak/>
        <w:tab/>
        <w:t>§ 1°</w:t>
      </w:r>
      <w:r>
        <w:rPr>
          <w:rFonts w:cs="Arial"/>
          <w:bCs/>
          <w:sz w:val="24"/>
          <w:szCs w:val="24"/>
        </w:rPr>
        <w:t xml:space="preserve"> Será fornecido 1 (um) Kit Maternidade por mês para cada criança inscrita no programa, exceto bolsa, trocador, banheira e toalha com capuz, que serão fornecidos apenas no primeiro mês. </w:t>
      </w:r>
    </w:p>
    <w:p w:rsidR="004060AB" w:rsidRDefault="00000000">
      <w:pPr>
        <w:spacing w:line="360" w:lineRule="auto"/>
        <w:jc w:val="both"/>
      </w:pPr>
      <w:r>
        <w:rPr>
          <w:rFonts w:cs="Arial"/>
          <w:b/>
          <w:sz w:val="24"/>
          <w:szCs w:val="24"/>
        </w:rPr>
        <w:tab/>
        <w:t>§ 2°</w:t>
      </w:r>
      <w:r>
        <w:rPr>
          <w:rFonts w:cs="Arial"/>
          <w:bCs/>
          <w:sz w:val="24"/>
          <w:szCs w:val="24"/>
        </w:rPr>
        <w:t xml:space="preserve">  A criança poderá receber o auxílio por até 4 (quatro) meses. </w:t>
      </w:r>
    </w:p>
    <w:p w:rsidR="004060AB" w:rsidRDefault="00000000">
      <w:pPr>
        <w:spacing w:line="360" w:lineRule="auto"/>
        <w:jc w:val="both"/>
      </w:pPr>
      <w:r>
        <w:rPr>
          <w:rFonts w:cs="Arial"/>
          <w:b/>
          <w:sz w:val="24"/>
          <w:szCs w:val="24"/>
        </w:rPr>
        <w:tab/>
        <w:t>§ 3°</w:t>
      </w:r>
      <w:r>
        <w:rPr>
          <w:rFonts w:cs="Arial"/>
          <w:bCs/>
          <w:sz w:val="24"/>
          <w:szCs w:val="24"/>
        </w:rPr>
        <w:t xml:space="preserve"> Poderão ser inscritas mais de uma criança por família, desde que cada uma preencha todos os requisitos da Lei.</w:t>
      </w:r>
    </w:p>
    <w:p w:rsidR="004060AB" w:rsidRDefault="00000000">
      <w:pPr>
        <w:spacing w:line="360" w:lineRule="auto"/>
        <w:jc w:val="both"/>
      </w:pPr>
      <w:r>
        <w:rPr>
          <w:rFonts w:cs="Arial"/>
          <w:b/>
          <w:sz w:val="24"/>
          <w:szCs w:val="24"/>
        </w:rPr>
        <w:tab/>
        <w:t>Art. 4°</w:t>
      </w:r>
      <w:r>
        <w:rPr>
          <w:rFonts w:cs="Arial"/>
          <w:bCs/>
          <w:sz w:val="24"/>
          <w:szCs w:val="24"/>
        </w:rPr>
        <w:t xml:space="preserve">. Os </w:t>
      </w:r>
      <w:r>
        <w:rPr>
          <w:rFonts w:cs="Arial"/>
          <w:bCs/>
          <w:i/>
          <w:iCs/>
          <w:sz w:val="24"/>
          <w:szCs w:val="24"/>
        </w:rPr>
        <w:t xml:space="preserve">kits </w:t>
      </w:r>
      <w:r>
        <w:rPr>
          <w:rFonts w:cs="Arial"/>
          <w:bCs/>
          <w:sz w:val="24"/>
          <w:szCs w:val="24"/>
        </w:rPr>
        <w:t xml:space="preserve">maternidade serão distribuídos gratuitamente para as mães em situação de vulnerabilidade social e cadastradas no Cadastro Único – CadÚnico –, que preencham os seguintes requisitos: </w:t>
      </w:r>
    </w:p>
    <w:p w:rsidR="004060AB" w:rsidRDefault="00000000">
      <w:pPr>
        <w:spacing w:line="360" w:lineRule="auto"/>
        <w:jc w:val="both"/>
      </w:pPr>
      <w:r>
        <w:rPr>
          <w:rFonts w:cs="Arial"/>
          <w:bCs/>
          <w:sz w:val="24"/>
          <w:szCs w:val="24"/>
        </w:rPr>
        <w:tab/>
        <w:t xml:space="preserve">I – comprovante de acompanhamento de pré-natal na rede pública de saúde; </w:t>
      </w:r>
    </w:p>
    <w:p w:rsidR="004060AB" w:rsidRDefault="00000000">
      <w:pPr>
        <w:spacing w:line="360" w:lineRule="auto"/>
        <w:jc w:val="both"/>
      </w:pPr>
      <w:r>
        <w:rPr>
          <w:rFonts w:cs="Arial"/>
          <w:bCs/>
          <w:sz w:val="24"/>
          <w:szCs w:val="24"/>
        </w:rPr>
        <w:tab/>
        <w:t xml:space="preserve">II – resida no município de Aracaju; </w:t>
      </w:r>
    </w:p>
    <w:p w:rsidR="004060AB" w:rsidRDefault="00000000">
      <w:pPr>
        <w:spacing w:line="360" w:lineRule="auto"/>
        <w:jc w:val="both"/>
      </w:pPr>
      <w:r>
        <w:rPr>
          <w:rFonts w:cs="Arial"/>
          <w:bCs/>
          <w:sz w:val="24"/>
          <w:szCs w:val="24"/>
        </w:rPr>
        <w:tab/>
        <w:t>III – carteira de vacinação da criança em dia;</w:t>
      </w:r>
    </w:p>
    <w:p w:rsidR="004060AB" w:rsidRDefault="00000000">
      <w:pPr>
        <w:spacing w:line="360" w:lineRule="auto"/>
        <w:jc w:val="both"/>
      </w:pPr>
      <w:r>
        <w:rPr>
          <w:rFonts w:cs="Arial"/>
          <w:b/>
          <w:sz w:val="24"/>
          <w:szCs w:val="24"/>
        </w:rPr>
        <w:tab/>
        <w:t>Art. 5°</w:t>
      </w:r>
      <w:r>
        <w:rPr>
          <w:rFonts w:cs="Arial"/>
          <w:bCs/>
          <w:sz w:val="24"/>
          <w:szCs w:val="24"/>
        </w:rPr>
        <w:t xml:space="preserve"> O fornecimento do Kit Maternidade será automaticamente interrompido: </w:t>
      </w:r>
    </w:p>
    <w:p w:rsidR="004060AB" w:rsidRDefault="00000000">
      <w:pPr>
        <w:spacing w:line="360" w:lineRule="auto"/>
        <w:jc w:val="both"/>
      </w:pPr>
      <w:r>
        <w:rPr>
          <w:rFonts w:cs="Arial"/>
          <w:bCs/>
          <w:sz w:val="24"/>
          <w:szCs w:val="24"/>
        </w:rPr>
        <w:tab/>
        <w:t xml:space="preserve">I – após o transcurso do prazo mencionado no § 2° do art. 3° desta Lei; ou </w:t>
      </w:r>
    </w:p>
    <w:p w:rsidR="004060AB" w:rsidRDefault="00000000">
      <w:pPr>
        <w:spacing w:line="360" w:lineRule="auto"/>
        <w:jc w:val="both"/>
      </w:pPr>
      <w:r>
        <w:rPr>
          <w:rFonts w:cs="Arial"/>
          <w:bCs/>
          <w:sz w:val="24"/>
          <w:szCs w:val="24"/>
        </w:rPr>
        <w:tab/>
        <w:t xml:space="preserve">II – quando comprovado desvio de finalidade dos objetivos desta Lei. </w:t>
      </w:r>
    </w:p>
    <w:p w:rsidR="004060AB" w:rsidRDefault="00000000">
      <w:pPr>
        <w:spacing w:line="360" w:lineRule="auto"/>
        <w:jc w:val="both"/>
      </w:pPr>
      <w:r>
        <w:rPr>
          <w:rFonts w:cs="Arial"/>
          <w:b/>
          <w:sz w:val="24"/>
          <w:szCs w:val="24"/>
        </w:rPr>
        <w:tab/>
        <w:t>Art. 6°</w:t>
      </w:r>
      <w:r>
        <w:rPr>
          <w:rFonts w:cs="Arial"/>
          <w:bCs/>
          <w:sz w:val="24"/>
          <w:szCs w:val="24"/>
        </w:rPr>
        <w:t xml:space="preserve"> As despesas decorrentes da implementação desta lei correrão por conta das dotações orçamentárias próprias, suplementadas se necessário.</w:t>
      </w:r>
    </w:p>
    <w:p w:rsidR="004060AB" w:rsidRDefault="00000000">
      <w:pPr>
        <w:spacing w:line="360" w:lineRule="auto"/>
        <w:jc w:val="both"/>
      </w:pPr>
      <w:r>
        <w:rPr>
          <w:rFonts w:cs="Arial"/>
          <w:b/>
          <w:sz w:val="24"/>
          <w:szCs w:val="24"/>
        </w:rPr>
        <w:tab/>
        <w:t>Art. 7º</w:t>
      </w:r>
      <w:r>
        <w:rPr>
          <w:rFonts w:cs="Arial"/>
          <w:bCs/>
          <w:sz w:val="24"/>
          <w:szCs w:val="24"/>
        </w:rPr>
        <w:t xml:space="preserve"> Esta Lei entra em vigor na data de sua publicação.</w:t>
      </w:r>
    </w:p>
    <w:p w:rsidR="004060AB" w:rsidRDefault="004060AB">
      <w:pPr>
        <w:spacing w:line="360" w:lineRule="auto"/>
        <w:jc w:val="both"/>
        <w:rPr>
          <w:rFonts w:cs="Arial"/>
          <w:sz w:val="24"/>
          <w:szCs w:val="24"/>
        </w:rPr>
      </w:pPr>
    </w:p>
    <w:p w:rsidR="004060AB" w:rsidRDefault="004060AB">
      <w:pPr>
        <w:spacing w:line="360" w:lineRule="auto"/>
        <w:jc w:val="center"/>
        <w:rPr>
          <w:rFonts w:cs="Arial"/>
          <w:sz w:val="24"/>
          <w:szCs w:val="24"/>
        </w:rPr>
      </w:pPr>
    </w:p>
    <w:p w:rsidR="004060AB" w:rsidRDefault="00000000">
      <w:pPr>
        <w:spacing w:line="360" w:lineRule="auto"/>
        <w:jc w:val="center"/>
      </w:pPr>
      <w:r>
        <w:rPr>
          <w:rFonts w:cs="Arial"/>
          <w:sz w:val="24"/>
          <w:szCs w:val="24"/>
        </w:rPr>
        <w:t>Palácio Graccho Cardoso, Aracaju, 24 de novembro de 2024.</w:t>
      </w:r>
    </w:p>
    <w:p w:rsidR="004060AB" w:rsidRDefault="004060AB">
      <w:pPr>
        <w:spacing w:line="360" w:lineRule="auto"/>
        <w:jc w:val="center"/>
        <w:rPr>
          <w:rFonts w:cs="Arial"/>
          <w:sz w:val="24"/>
          <w:szCs w:val="24"/>
        </w:rPr>
      </w:pPr>
    </w:p>
    <w:p w:rsidR="004060AB" w:rsidRDefault="004060AB">
      <w:pPr>
        <w:spacing w:line="360" w:lineRule="auto"/>
        <w:jc w:val="center"/>
        <w:rPr>
          <w:rFonts w:cs="Arial"/>
          <w:sz w:val="24"/>
          <w:szCs w:val="24"/>
        </w:rPr>
      </w:pPr>
    </w:p>
    <w:p w:rsidR="004060AB" w:rsidRDefault="00000000">
      <w:pPr>
        <w:spacing w:line="360" w:lineRule="auto"/>
      </w:pPr>
      <w:r>
        <w:rPr>
          <w:rFonts w:cs="Arial"/>
          <w:sz w:val="24"/>
          <w:szCs w:val="24"/>
        </w:rPr>
        <w:t xml:space="preserve">                                        </w:t>
      </w:r>
      <w:r>
        <w:rPr>
          <w:noProof/>
        </w:rPr>
        <w:drawing>
          <wp:inline distT="0" distB="0" distL="0" distR="0">
            <wp:extent cx="2438400" cy="80835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8"/>
                    <a:srcRect l="-7" t="-27" r="-7" b="-27"/>
                    <a:stretch>
                      <a:fillRect/>
                    </a:stretch>
                  </pic:blipFill>
                  <pic:spPr bwMode="auto">
                    <a:xfrm>
                      <a:off x="0" y="0"/>
                      <a:ext cx="2438400" cy="808355"/>
                    </a:xfrm>
                    <a:prstGeom prst="rect">
                      <a:avLst/>
                    </a:prstGeom>
                  </pic:spPr>
                </pic:pic>
              </a:graphicData>
            </a:graphic>
          </wp:inline>
        </w:drawing>
      </w:r>
    </w:p>
    <w:p w:rsidR="004060AB" w:rsidRDefault="00000000">
      <w:pPr>
        <w:spacing w:line="360" w:lineRule="auto"/>
        <w:jc w:val="center"/>
      </w:pPr>
      <w:r>
        <w:rPr>
          <w:rFonts w:cs="Arial"/>
          <w:b/>
          <w:sz w:val="24"/>
          <w:szCs w:val="24"/>
        </w:rPr>
        <w:t>Alexsandro da Conceição</w:t>
      </w:r>
    </w:p>
    <w:p w:rsidR="004060AB" w:rsidRDefault="00000000">
      <w:pPr>
        <w:spacing w:line="360" w:lineRule="auto"/>
        <w:jc w:val="center"/>
      </w:pPr>
      <w:r>
        <w:rPr>
          <w:rFonts w:cs="Arial"/>
          <w:b/>
          <w:sz w:val="24"/>
          <w:szCs w:val="24"/>
        </w:rPr>
        <w:t>Vereador</w:t>
      </w:r>
    </w:p>
    <w:p w:rsidR="004060AB" w:rsidRDefault="004060AB">
      <w:pPr>
        <w:rPr>
          <w:rFonts w:cs="Arial"/>
          <w:sz w:val="24"/>
          <w:szCs w:val="24"/>
        </w:rPr>
      </w:pPr>
    </w:p>
    <w:p w:rsidR="004060AB" w:rsidRDefault="004060AB">
      <w:pPr>
        <w:rPr>
          <w:rFonts w:cs="Arial"/>
          <w:b/>
          <w:bCs/>
          <w:sz w:val="24"/>
          <w:szCs w:val="24"/>
        </w:rPr>
      </w:pPr>
    </w:p>
    <w:p w:rsidR="004060AB" w:rsidRDefault="004060AB">
      <w:pPr>
        <w:jc w:val="center"/>
        <w:rPr>
          <w:rFonts w:cs="Arial"/>
          <w:b/>
          <w:bCs/>
          <w:sz w:val="24"/>
          <w:szCs w:val="24"/>
        </w:rPr>
      </w:pPr>
    </w:p>
    <w:p w:rsidR="004060AB" w:rsidRDefault="004060AB">
      <w:pPr>
        <w:jc w:val="center"/>
        <w:rPr>
          <w:rFonts w:cs="Arial"/>
          <w:b/>
          <w:bCs/>
          <w:sz w:val="24"/>
          <w:szCs w:val="24"/>
        </w:rPr>
      </w:pPr>
    </w:p>
    <w:p w:rsidR="004060AB" w:rsidRDefault="004060AB">
      <w:pPr>
        <w:jc w:val="center"/>
        <w:rPr>
          <w:rFonts w:cs="Arial"/>
          <w:b/>
          <w:bCs/>
          <w:sz w:val="24"/>
          <w:szCs w:val="24"/>
        </w:rPr>
      </w:pPr>
    </w:p>
    <w:p w:rsidR="004060AB" w:rsidRDefault="00000000">
      <w:pPr>
        <w:jc w:val="center"/>
      </w:pPr>
      <w:r>
        <w:rPr>
          <w:rFonts w:cs="Arial"/>
          <w:b/>
          <w:bCs/>
          <w:sz w:val="24"/>
          <w:szCs w:val="24"/>
        </w:rPr>
        <w:t>JUSTIFICATIVA</w:t>
      </w:r>
    </w:p>
    <w:p w:rsidR="004060AB" w:rsidRDefault="004060AB">
      <w:pPr>
        <w:rPr>
          <w:rFonts w:cs="Arial"/>
          <w:sz w:val="24"/>
          <w:szCs w:val="24"/>
        </w:rPr>
      </w:pPr>
    </w:p>
    <w:p w:rsidR="004060AB" w:rsidRDefault="004060AB">
      <w:pPr>
        <w:spacing w:line="360" w:lineRule="auto"/>
        <w:rPr>
          <w:rFonts w:cs="Arial"/>
          <w:sz w:val="24"/>
          <w:szCs w:val="24"/>
        </w:rPr>
      </w:pPr>
    </w:p>
    <w:p w:rsidR="004060AB" w:rsidRDefault="00000000">
      <w:pPr>
        <w:spacing w:line="360" w:lineRule="auto"/>
        <w:jc w:val="both"/>
      </w:pPr>
      <w:r>
        <w:rPr>
          <w:rFonts w:cs="Arial"/>
          <w:sz w:val="24"/>
          <w:szCs w:val="24"/>
        </w:rPr>
        <w:tab/>
        <w:t>Nobres Vereadores:</w:t>
      </w:r>
    </w:p>
    <w:p w:rsidR="004060AB" w:rsidRDefault="00000000">
      <w:pPr>
        <w:spacing w:line="360" w:lineRule="auto"/>
        <w:jc w:val="both"/>
      </w:pPr>
      <w:r>
        <w:rPr>
          <w:rFonts w:cs="Arial"/>
          <w:sz w:val="24"/>
          <w:szCs w:val="24"/>
        </w:rPr>
        <w:tab/>
        <w:t xml:space="preserve">O presente projeto de lei tem como objetivo instituir o Programa Municipal de Doação de </w:t>
      </w:r>
      <w:r>
        <w:rPr>
          <w:rFonts w:cs="Arial"/>
          <w:i/>
          <w:iCs/>
          <w:sz w:val="24"/>
          <w:szCs w:val="24"/>
        </w:rPr>
        <w:t xml:space="preserve">Kit </w:t>
      </w:r>
      <w:r>
        <w:rPr>
          <w:rFonts w:cs="Arial"/>
          <w:sz w:val="24"/>
          <w:szCs w:val="24"/>
        </w:rPr>
        <w:t xml:space="preserve">Maternidade às mães em situação de vulnerabilidade social no âmbito do Município de Aracaju. </w:t>
      </w:r>
    </w:p>
    <w:p w:rsidR="004060AB" w:rsidRDefault="00000000">
      <w:pPr>
        <w:spacing w:line="360" w:lineRule="auto"/>
        <w:jc w:val="both"/>
      </w:pPr>
      <w:r>
        <w:rPr>
          <w:rFonts w:cs="Arial"/>
          <w:sz w:val="24"/>
          <w:szCs w:val="24"/>
        </w:rPr>
        <w:tab/>
        <w:t xml:space="preserve">O </w:t>
      </w:r>
      <w:r>
        <w:rPr>
          <w:rFonts w:cs="Arial"/>
          <w:i/>
          <w:iCs/>
          <w:sz w:val="24"/>
          <w:szCs w:val="24"/>
        </w:rPr>
        <w:t xml:space="preserve">kit </w:t>
      </w:r>
      <w:r>
        <w:rPr>
          <w:rFonts w:cs="Arial"/>
          <w:sz w:val="24"/>
          <w:szCs w:val="24"/>
        </w:rPr>
        <w:t xml:space="preserve">é composto por itens essenciais para os cuidados com o recém-nascido e visa garantir condições básicas para a manutenção da saúde da mãe e do bebê. </w:t>
      </w:r>
    </w:p>
    <w:p w:rsidR="004060AB" w:rsidRDefault="00000000">
      <w:pPr>
        <w:spacing w:line="360" w:lineRule="auto"/>
        <w:jc w:val="both"/>
      </w:pPr>
      <w:r>
        <w:rPr>
          <w:rFonts w:cs="Arial"/>
          <w:sz w:val="24"/>
          <w:szCs w:val="24"/>
        </w:rPr>
        <w:tab/>
        <w:t xml:space="preserve">A distribuição de </w:t>
      </w:r>
      <w:r>
        <w:rPr>
          <w:rFonts w:cs="Arial"/>
          <w:i/>
          <w:iCs/>
          <w:sz w:val="24"/>
          <w:szCs w:val="24"/>
        </w:rPr>
        <w:t xml:space="preserve">kits </w:t>
      </w:r>
      <w:r>
        <w:rPr>
          <w:rFonts w:cs="Arial"/>
          <w:sz w:val="24"/>
          <w:szCs w:val="24"/>
        </w:rPr>
        <w:t xml:space="preserve">maternidade é uma prática que vem sendo adotada em vários países do mundo, que teve início na Finlândia, desde 1938. Essa iniciativa tem como finalidade garantir que todas as mães, independentemente de sua situação financeira, tenham acesso aos itens básicos necessários para cuidar do seu recém-nascido. </w:t>
      </w:r>
    </w:p>
    <w:p w:rsidR="004060AB" w:rsidRDefault="00000000">
      <w:pPr>
        <w:spacing w:line="360" w:lineRule="auto"/>
        <w:jc w:val="both"/>
      </w:pPr>
      <w:r>
        <w:rPr>
          <w:rFonts w:cs="Arial"/>
          <w:sz w:val="24"/>
          <w:szCs w:val="24"/>
        </w:rPr>
        <w:tab/>
        <w:t xml:space="preserve">Um dos pilares para a elaboração deste projeto de lei é o princípio da dignidade da pessoa humana, previsto na Constituição Federal, que estabelece que toda pessoa tem direito a um mínimo existencial digno. </w:t>
      </w:r>
    </w:p>
    <w:p w:rsidR="004060AB" w:rsidRDefault="00000000">
      <w:pPr>
        <w:spacing w:line="360" w:lineRule="auto"/>
        <w:jc w:val="both"/>
      </w:pPr>
      <w:r>
        <w:rPr>
          <w:rFonts w:cs="Arial"/>
          <w:sz w:val="24"/>
          <w:szCs w:val="24"/>
        </w:rPr>
        <w:tab/>
        <w:t xml:space="preserve">O </w:t>
      </w:r>
      <w:r>
        <w:rPr>
          <w:rFonts w:cs="Arial"/>
          <w:i/>
          <w:iCs/>
          <w:sz w:val="24"/>
          <w:szCs w:val="24"/>
        </w:rPr>
        <w:t xml:space="preserve">Kit </w:t>
      </w:r>
      <w:r>
        <w:rPr>
          <w:rFonts w:cs="Arial"/>
          <w:sz w:val="24"/>
          <w:szCs w:val="24"/>
        </w:rPr>
        <w:t xml:space="preserve">Maternidade busca garantir esse direito às mães em situação de vulnerabilidade social, que muitas vezes não possuem condições financeiras para adquirir nem mesmo os itens básicos para o cuidado com o recém-nascido. Outro ponto que merece destaque é o sentimento de acolhimento proporcionado pelo </w:t>
      </w:r>
      <w:r>
        <w:rPr>
          <w:rFonts w:cs="Arial"/>
          <w:i/>
          <w:iCs/>
          <w:sz w:val="24"/>
          <w:szCs w:val="24"/>
        </w:rPr>
        <w:t xml:space="preserve">Kit </w:t>
      </w:r>
      <w:r>
        <w:rPr>
          <w:rFonts w:cs="Arial"/>
          <w:sz w:val="24"/>
          <w:szCs w:val="24"/>
        </w:rPr>
        <w:t xml:space="preserve">Maternidade, pois as mães beneficiárias se sentirão amparadas pelo Município e poderão oferecer aos seus filhos um início de vida com maior segurança emocional. </w:t>
      </w:r>
    </w:p>
    <w:p w:rsidR="004060AB" w:rsidRDefault="00000000">
      <w:pPr>
        <w:spacing w:line="360" w:lineRule="auto"/>
        <w:jc w:val="both"/>
      </w:pPr>
      <w:r>
        <w:rPr>
          <w:rFonts w:cs="Arial"/>
          <w:sz w:val="24"/>
          <w:szCs w:val="24"/>
        </w:rPr>
        <w:t>Assim, certo de contar com a colaboração dos meus pares para a aprovação do presente Projeto.</w:t>
      </w:r>
    </w:p>
    <w:p w:rsidR="004060AB" w:rsidRDefault="004060AB">
      <w:pPr>
        <w:spacing w:line="360" w:lineRule="auto"/>
        <w:jc w:val="both"/>
        <w:rPr>
          <w:rFonts w:cs="Arial"/>
          <w:sz w:val="24"/>
          <w:szCs w:val="24"/>
        </w:rPr>
      </w:pPr>
    </w:p>
    <w:p w:rsidR="004060AB" w:rsidRDefault="00000000">
      <w:pPr>
        <w:spacing w:line="360" w:lineRule="auto"/>
        <w:jc w:val="center"/>
      </w:pPr>
      <w:r>
        <w:rPr>
          <w:rFonts w:cs="Arial"/>
          <w:sz w:val="24"/>
          <w:szCs w:val="24"/>
        </w:rPr>
        <w:t xml:space="preserve">Palácio Graccho Cardoso, Aracaju, 24 de novembro de 2024. </w:t>
      </w:r>
    </w:p>
    <w:p w:rsidR="004060AB" w:rsidRDefault="00000000">
      <w:pPr>
        <w:spacing w:line="360" w:lineRule="auto"/>
        <w:jc w:val="center"/>
      </w:pPr>
      <w:r>
        <w:rPr>
          <w:rFonts w:cs="Arial"/>
          <w:sz w:val="24"/>
          <w:szCs w:val="24"/>
        </w:rPr>
        <w:t xml:space="preserve"> </w:t>
      </w:r>
    </w:p>
    <w:p w:rsidR="004060AB" w:rsidRDefault="004060AB">
      <w:pPr>
        <w:spacing w:line="360" w:lineRule="auto"/>
        <w:jc w:val="both"/>
        <w:rPr>
          <w:rFonts w:cs="Arial"/>
          <w:sz w:val="24"/>
          <w:szCs w:val="24"/>
        </w:rPr>
      </w:pPr>
    </w:p>
    <w:p w:rsidR="004060AB" w:rsidRDefault="00000000">
      <w:pPr>
        <w:spacing w:line="360" w:lineRule="auto"/>
        <w:jc w:val="both"/>
      </w:pPr>
      <w:r>
        <w:rPr>
          <w:rFonts w:cs="Arial"/>
          <w:sz w:val="24"/>
          <w:szCs w:val="24"/>
        </w:rPr>
        <w:lastRenderedPageBreak/>
        <w:t xml:space="preserve">                                      </w:t>
      </w:r>
      <w:r>
        <w:rPr>
          <w:noProof/>
        </w:rPr>
        <w:drawing>
          <wp:inline distT="0" distB="0" distL="0" distR="0">
            <wp:extent cx="2691130" cy="67119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8"/>
                    <a:srcRect l="-7" t="-27" r="-7" b="-27"/>
                    <a:stretch>
                      <a:fillRect/>
                    </a:stretch>
                  </pic:blipFill>
                  <pic:spPr bwMode="auto">
                    <a:xfrm>
                      <a:off x="0" y="0"/>
                      <a:ext cx="2691130" cy="671195"/>
                    </a:xfrm>
                    <a:prstGeom prst="rect">
                      <a:avLst/>
                    </a:prstGeom>
                  </pic:spPr>
                </pic:pic>
              </a:graphicData>
            </a:graphic>
          </wp:inline>
        </w:drawing>
      </w:r>
    </w:p>
    <w:p w:rsidR="004060AB" w:rsidRDefault="00000000">
      <w:pPr>
        <w:jc w:val="center"/>
      </w:pPr>
      <w:r>
        <w:rPr>
          <w:rFonts w:cs="Arial"/>
          <w:b/>
          <w:sz w:val="24"/>
          <w:szCs w:val="24"/>
        </w:rPr>
        <w:t>Alexsandro da Conceição</w:t>
      </w:r>
    </w:p>
    <w:p w:rsidR="004060AB" w:rsidRDefault="00000000">
      <w:pPr>
        <w:jc w:val="center"/>
      </w:pPr>
      <w:r>
        <w:rPr>
          <w:rFonts w:cs="Arial"/>
          <w:b/>
          <w:sz w:val="24"/>
          <w:szCs w:val="24"/>
        </w:rPr>
        <w:t>Vereador</w:t>
      </w:r>
    </w:p>
    <w:sectPr w:rsidR="004060AB">
      <w:headerReference w:type="even" r:id="rId9"/>
      <w:headerReference w:type="default" r:id="rId10"/>
      <w:footerReference w:type="even" r:id="rId11"/>
      <w:footerReference w:type="default" r:id="rId12"/>
      <w:headerReference w:type="first" r:id="rId13"/>
      <w:footerReference w:type="first" r:id="rId14"/>
      <w:pgSz w:w="11906" w:h="16838"/>
      <w:pgMar w:top="777" w:right="990" w:bottom="1644" w:left="1418" w:header="720" w:footer="1297"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7DF9" w:rsidRDefault="00DC7DF9">
      <w:r>
        <w:separator/>
      </w:r>
    </w:p>
  </w:endnote>
  <w:endnote w:type="continuationSeparator" w:id="0">
    <w:p w:rsidR="00DC7DF9" w:rsidRDefault="00DC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60AB" w:rsidRDefault="004060A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60AB" w:rsidRDefault="00000000">
    <w:pPr>
      <w:pStyle w:val="Rodap"/>
    </w:pPr>
    <w:r>
      <w:t xml:space="preserve">                        Praça Olímpio Campos, 74 – Centro. Aracaju/SE. CEP. 49010-040 – Telefone: 2107 4800.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60AB" w:rsidRDefault="00000000">
    <w:pPr>
      <w:pStyle w:val="Rodap"/>
    </w:pPr>
    <w:r>
      <w:t xml:space="preserve">                        Praça Olímpio Campos, 74 – Centro. Aracaju/SE. CEP. 49010-040 – Telefone: 2107 4800.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7DF9" w:rsidRDefault="00DC7DF9">
      <w:r>
        <w:separator/>
      </w:r>
    </w:p>
  </w:footnote>
  <w:footnote w:type="continuationSeparator" w:id="0">
    <w:p w:rsidR="00DC7DF9" w:rsidRDefault="00DC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60AB" w:rsidRDefault="004060A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60AB" w:rsidRDefault="00000000">
    <w:pPr>
      <w:pStyle w:val="Ttulo"/>
      <w:spacing w:line="360" w:lineRule="auto"/>
      <w:rPr>
        <w:rFonts w:cs="Arial"/>
      </w:rPr>
    </w:pPr>
    <w:r>
      <w:rPr>
        <w:noProof/>
      </w:rPr>
      <mc:AlternateContent>
        <mc:Choice Requires="wps">
          <w:drawing>
            <wp:anchor distT="0" distB="3175" distL="0" distR="3175" simplePos="0" relativeHeight="251656192" behindDoc="1" locked="0" layoutInCell="1" allowOverlap="1" wp14:anchorId="549AA37F">
              <wp:simplePos x="0" y="0"/>
              <wp:positionH relativeFrom="column">
                <wp:posOffset>0</wp:posOffset>
              </wp:positionH>
              <wp:positionV relativeFrom="paragraph">
                <wp:posOffset>635</wp:posOffset>
              </wp:positionV>
              <wp:extent cx="635000" cy="635000"/>
              <wp:effectExtent l="0" t="0" r="0" b="0"/>
              <wp:wrapNone/>
              <wp:docPr id="3" name="_x0000_tole_rId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3C907AC" id="_x0000_tole_rId1" o:spid="_x0000_s1026" style="position:absolute;margin-left:0;margin-top:.05pt;width:50pt;height:50pt;z-index:-251660288;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" filled="f" stroked="f" strokeweight="0"/>
          </w:pict>
        </mc:Fallback>
      </mc:AlternateContent>
    </w:r>
    <w:r w:rsidR="008B007B">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392708572" name="_x0000_tole_rId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28733" id="_x0000_tole_rId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" filled="f" stroked="f"/>
          </w:pict>
        </mc:Fallback>
      </mc:AlternateContent>
    </w:r>
    <w:r w:rsidR="00DC7DF9">
      <w:rPr>
        <w:noProof/>
      </w:rPr>
      <w:object w:dxaOrig="283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alt="" style="width:74.15pt;height:59.9pt;visibility:visible;mso-width-percent:0;mso-height-percent:0;mso-wrap-distance-right:0;mso-width-percent:0;mso-height-percent:0" filled="t">
          <v:imagedata r:id="rId1" o:title=""/>
        </v:shape>
        <o:OLEObject Type="Embed" ProgID="PBrush" ShapeID="ole_rId1" DrawAspect="Content" ObjectID="_1794852623" r:id="rId2"/>
      </w:object>
    </w:r>
  </w:p>
  <w:p w:rsidR="004060AB" w:rsidRDefault="00000000">
    <w:pPr>
      <w:pStyle w:val="Ttulo"/>
      <w:rPr>
        <w:szCs w:val="24"/>
      </w:rPr>
    </w:pPr>
    <w:r>
      <w:rPr>
        <w:szCs w:val="24"/>
      </w:rPr>
      <w:t>ESTADO DE SERGIPE</w:t>
    </w:r>
  </w:p>
  <w:p w:rsidR="004060AB" w:rsidRDefault="00000000">
    <w:pPr>
      <w:pStyle w:val="Ttulo"/>
      <w:rPr>
        <w:szCs w:val="24"/>
      </w:rPr>
    </w:pPr>
    <w:r>
      <w:rPr>
        <w:szCs w:val="24"/>
      </w:rPr>
      <w:t>CÂMARA MUNICIPAL DE ARACAJU</w:t>
    </w:r>
  </w:p>
  <w:p w:rsidR="004060AB" w:rsidRDefault="004060AB">
    <w:pPr>
      <w:pStyle w:val="Cabealho"/>
      <w:jc w:val="center"/>
      <w:rPr>
        <w:rFonts w:ascii="Arial Narrow" w:hAnsi="Arial Narrow" w:cs="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60AB" w:rsidRDefault="00000000">
    <w:pPr>
      <w:pStyle w:val="Ttulo"/>
      <w:spacing w:line="360" w:lineRule="auto"/>
      <w:rPr>
        <w:rFonts w:cs="Arial"/>
      </w:rPr>
    </w:pPr>
    <w:r>
      <w:rPr>
        <w:noProof/>
      </w:rPr>
      <mc:AlternateContent>
        <mc:Choice Requires="wps">
          <w:drawing>
            <wp:anchor distT="0" distB="3175" distL="0" distR="3175" simplePos="0" relativeHeight="251657216" behindDoc="1" locked="0" layoutInCell="1" allowOverlap="1" wp14:anchorId="549AA37F">
              <wp:simplePos x="0" y="0"/>
              <wp:positionH relativeFrom="column">
                <wp:posOffset>0</wp:posOffset>
              </wp:positionH>
              <wp:positionV relativeFrom="paragraph">
                <wp:posOffset>635</wp:posOffset>
              </wp:positionV>
              <wp:extent cx="635000" cy="635000"/>
              <wp:effectExtent l="0" t="0" r="0" b="0"/>
              <wp:wrapNone/>
              <wp:docPr id="4" name="_x0000_tole_rId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95EDCF5" id="_x0000_tole_rId1" o:spid="_x0000_s1026" style="position:absolute;margin-left:0;margin-top:.05pt;width:50pt;height:50pt;z-index:-251659264;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" filled="f" stroked="f" strokeweight="0"/>
          </w:pict>
        </mc:Fallback>
      </mc:AlternateContent>
    </w:r>
    <w:r w:rsidR="008B007B">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1024693276" name="_x0000_tole_rId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43E1D" id="_x0000_tole_rId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" filled="f" stroked="f"/>
          </w:pict>
        </mc:Fallback>
      </mc:AlternateContent>
    </w:r>
    <w:r w:rsidR="008B007B">
      <w:rPr>
        <w:noProof/>
      </w:rPr>
      <w:drawing>
        <wp:inline distT="0" distB="0" distL="0" distR="0">
          <wp:extent cx="941705" cy="760730"/>
          <wp:effectExtent l="0" t="0" r="0" b="0"/>
          <wp:docPr id="202038326" name="ole_rI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760730"/>
                  </a:xfrm>
                  <a:prstGeom prst="rect">
                    <a:avLst/>
                  </a:prstGeom>
                  <a:solidFill>
                    <a:srgbClr val="FFFFFF"/>
                  </a:solidFill>
                  <a:ln>
                    <a:noFill/>
                  </a:ln>
                </pic:spPr>
              </pic:pic>
            </a:graphicData>
          </a:graphic>
        </wp:inline>
      </w:drawing>
    </w:r>
  </w:p>
  <w:p w:rsidR="004060AB" w:rsidRDefault="00000000">
    <w:pPr>
      <w:pStyle w:val="Ttulo"/>
      <w:rPr>
        <w:szCs w:val="24"/>
      </w:rPr>
    </w:pPr>
    <w:r>
      <w:rPr>
        <w:szCs w:val="24"/>
      </w:rPr>
      <w:t>ESTADO DE SERGIPE</w:t>
    </w:r>
  </w:p>
  <w:p w:rsidR="004060AB" w:rsidRDefault="00000000">
    <w:pPr>
      <w:pStyle w:val="Ttulo"/>
      <w:rPr>
        <w:szCs w:val="24"/>
      </w:rPr>
    </w:pPr>
    <w:r>
      <w:rPr>
        <w:szCs w:val="24"/>
      </w:rPr>
      <w:t>CÂMARA MUNICIPAL DE ARACAJU</w:t>
    </w:r>
  </w:p>
  <w:p w:rsidR="004060AB" w:rsidRDefault="004060AB">
    <w:pPr>
      <w:pStyle w:val="Cabealho"/>
      <w:jc w:val="center"/>
      <w:rPr>
        <w:rFonts w:ascii="Arial Narrow" w:hAnsi="Arial Narrow" w:cs="Calibr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AB"/>
    <w:rsid w:val="004060AB"/>
    <w:rsid w:val="008B007B"/>
    <w:rsid w:val="00C16EFA"/>
    <w:rsid w:val="00DC7DF9"/>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185D9A7-7C4F-8E49-AE3E-A0C276BD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ar-SA"/>
    </w:rPr>
  </w:style>
  <w:style w:type="paragraph" w:styleId="Ttulo1">
    <w:name w:val="heading 1"/>
    <w:basedOn w:val="Normal"/>
    <w:next w:val="Normal"/>
    <w:qFormat/>
    <w:pPr>
      <w:keepNext/>
      <w:tabs>
        <w:tab w:val="left" w:pos="432"/>
      </w:tabs>
      <w:ind w:firstLine="6379"/>
      <w:outlineLvl w:val="0"/>
    </w:pPr>
    <w:rPr>
      <w:sz w:val="24"/>
    </w:rPr>
  </w:style>
  <w:style w:type="paragraph" w:styleId="Ttulo2">
    <w:name w:val="heading 2"/>
    <w:basedOn w:val="Normal"/>
    <w:next w:val="Normal"/>
    <w:qFormat/>
    <w:pPr>
      <w:keepNext/>
      <w:tabs>
        <w:tab w:val="left" w:pos="576"/>
      </w:tabs>
      <w:ind w:left="576" w:hanging="576"/>
      <w:jc w:val="center"/>
      <w:outlineLvl w:val="1"/>
    </w:pPr>
    <w:rPr>
      <w:b/>
    </w:rPr>
  </w:style>
  <w:style w:type="paragraph" w:styleId="Ttulo3">
    <w:name w:val="heading 3"/>
    <w:basedOn w:val="Normal"/>
    <w:next w:val="Normal"/>
    <w:qFormat/>
    <w:pPr>
      <w:keepNext/>
      <w:tabs>
        <w:tab w:val="left" w:pos="720"/>
      </w:tabs>
      <w:ind w:firstLine="1418"/>
      <w:jc w:val="center"/>
      <w:outlineLvl w:val="2"/>
    </w:pPr>
    <w:rPr>
      <w:b/>
    </w:rPr>
  </w:style>
  <w:style w:type="paragraph" w:styleId="Ttulo4">
    <w:name w:val="heading 4"/>
    <w:basedOn w:val="Normal"/>
    <w:next w:val="Normal"/>
    <w:qFormat/>
    <w:pPr>
      <w:keepNext/>
      <w:tabs>
        <w:tab w:val="left" w:pos="864"/>
      </w:tabs>
      <w:ind w:firstLine="1418"/>
      <w:outlineLvl w:val="3"/>
    </w:pPr>
    <w:rPr>
      <w:b/>
    </w:rPr>
  </w:style>
  <w:style w:type="paragraph" w:styleId="Ttulo5">
    <w:name w:val="heading 5"/>
    <w:basedOn w:val="Normal"/>
    <w:next w:val="Normal"/>
    <w:qFormat/>
    <w:pPr>
      <w:keepNext/>
      <w:tabs>
        <w:tab w:val="left" w:pos="1008"/>
      </w:tabs>
      <w:ind w:left="142" w:firstLine="1276"/>
      <w:jc w:val="center"/>
      <w:outlineLvl w:val="4"/>
    </w:pPr>
    <w:rPr>
      <w:b/>
    </w:rPr>
  </w:style>
  <w:style w:type="paragraph" w:styleId="Ttulo6">
    <w:name w:val="heading 6"/>
    <w:basedOn w:val="Normal"/>
    <w:next w:val="Normal"/>
    <w:qFormat/>
    <w:pPr>
      <w:keepNext/>
      <w:tabs>
        <w:tab w:val="left" w:pos="1152"/>
      </w:tabs>
      <w:ind w:left="1152" w:hanging="1152"/>
      <w:outlineLvl w:val="5"/>
    </w:pPr>
    <w:rPr>
      <w:b/>
      <w:sz w:val="24"/>
    </w:rPr>
  </w:style>
  <w:style w:type="paragraph" w:styleId="Ttulo7">
    <w:name w:val="heading 7"/>
    <w:basedOn w:val="Normal"/>
    <w:next w:val="Normal"/>
    <w:qFormat/>
    <w:pPr>
      <w:keepNext/>
      <w:tabs>
        <w:tab w:val="left" w:pos="1296"/>
      </w:tabs>
      <w:ind w:left="142" w:firstLine="1276"/>
      <w:outlineLvl w:val="6"/>
    </w:pPr>
    <w:rPr>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1"/>
    <w:qFormat/>
  </w:style>
  <w:style w:type="character" w:customStyle="1" w:styleId="Fontepargpadro1">
    <w:name w:val="Fonte parág. padrão1"/>
    <w:qFormat/>
  </w:style>
  <w:style w:type="character" w:customStyle="1" w:styleId="WW8Num23z0">
    <w:name w:val="WW8Num23z0"/>
    <w:qFormat/>
    <w:rPr>
      <w:rFonts w:ascii="Symbol" w:hAnsi="Symbol" w:cs="Times New Roman"/>
    </w:rPr>
  </w:style>
  <w:style w:type="character" w:customStyle="1" w:styleId="Absatz-Standardschriftart">
    <w:name w:val="Absatz-Standardschriftart"/>
    <w:qFormat/>
  </w:style>
  <w:style w:type="character" w:customStyle="1" w:styleId="WW8Num22z0">
    <w:name w:val="WW8Num22z0"/>
    <w:qFormat/>
    <w:rPr>
      <w:rFonts w:ascii="Symbol" w:eastAsia="Times New Roman" w:hAnsi="Symbol"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Caracteresdenotaderodap">
    <w:name w:val="Caracteres de nota de rodapé"/>
    <w:basedOn w:val="Fontepargpadro1"/>
    <w:qFormat/>
    <w:rPr>
      <w:vertAlign w:val="superscript"/>
    </w:rPr>
  </w:style>
  <w:style w:type="character" w:customStyle="1" w:styleId="Marcas">
    <w:name w:val="Marcas"/>
    <w:qFormat/>
    <w:rPr>
      <w:rFonts w:ascii="OpenSymbol" w:eastAsia="OpenSymbol" w:hAnsi="OpenSymbol" w:cs="OpenSymbol"/>
    </w:rPr>
  </w:style>
  <w:style w:type="character" w:customStyle="1" w:styleId="CabealhoChar">
    <w:name w:val="Cabeçalho Char"/>
    <w:basedOn w:val="Fontepargpadro"/>
    <w:link w:val="Cabealho"/>
    <w:qFormat/>
    <w:rPr>
      <w:lang w:eastAsia="ar-SA"/>
    </w:rPr>
  </w:style>
  <w:style w:type="character" w:customStyle="1" w:styleId="Recuodecorpodetexto3Char">
    <w:name w:val="Recuo de corpo de texto 3 Char"/>
    <w:basedOn w:val="Fontepargpadro"/>
    <w:link w:val="Recuodecorpodetexto3"/>
    <w:uiPriority w:val="99"/>
    <w:semiHidden/>
    <w:qFormat/>
    <w:rPr>
      <w:sz w:val="16"/>
      <w:szCs w:val="16"/>
      <w:lang w:eastAsia="ar-SA"/>
    </w:rPr>
  </w:style>
  <w:style w:type="character" w:customStyle="1" w:styleId="CorpodetextoChar">
    <w:name w:val="Corpo de texto Char"/>
    <w:basedOn w:val="Fontepargpadro"/>
    <w:link w:val="Corpodetexto"/>
    <w:qFormat/>
    <w:rPr>
      <w:lang w:eastAsia="ar-SA"/>
    </w:rPr>
  </w:style>
  <w:style w:type="character" w:customStyle="1" w:styleId="TextodenotaderodapChar">
    <w:name w:val="Texto de nota de rodapé Char"/>
    <w:basedOn w:val="Fontepargpadro"/>
    <w:link w:val="Textodenotaderodap"/>
    <w:qFormat/>
    <w:rPr>
      <w:lang w:eastAsia="ar-SA"/>
    </w:rPr>
  </w:style>
  <w:style w:type="character" w:customStyle="1" w:styleId="Refdenotaderodap1">
    <w:name w:val="Ref. de nota de rodapé1"/>
    <w:qFormat/>
    <w:rPr>
      <w:vertAlign w:val="superscript"/>
    </w:rPr>
  </w:style>
  <w:style w:type="character" w:customStyle="1" w:styleId="FootnoteCharacters">
    <w:name w:val="Footnote Characters"/>
    <w:basedOn w:val="Fontepargpadro"/>
    <w:semiHidden/>
    <w:qFormat/>
    <w:rPr>
      <w:vertAlign w:val="superscript"/>
    </w:rPr>
  </w:style>
  <w:style w:type="character" w:customStyle="1" w:styleId="TtuloChar">
    <w:name w:val="Título Char"/>
    <w:basedOn w:val="Fontepargpadro"/>
    <w:link w:val="Ttulo"/>
    <w:qFormat/>
    <w:rPr>
      <w:b/>
      <w:sz w:val="24"/>
      <w:lang w:val="pt-PT"/>
    </w:rPr>
  </w:style>
  <w:style w:type="paragraph" w:styleId="Ttulo">
    <w:name w:val="Title"/>
    <w:basedOn w:val="Normal"/>
    <w:next w:val="Corpodetexto"/>
    <w:link w:val="TtuloChar"/>
    <w:qFormat/>
    <w:pPr>
      <w:suppressAutoHyphens w:val="0"/>
      <w:jc w:val="center"/>
    </w:pPr>
    <w:rPr>
      <w:b/>
      <w:sz w:val="24"/>
      <w:lang w:val="pt-PT" w:eastAsia="pt-BR"/>
    </w:rPr>
  </w:style>
  <w:style w:type="paragraph" w:styleId="Corpodetexto">
    <w:name w:val="Body Text"/>
    <w:basedOn w:val="Normal"/>
    <w:link w:val="CorpodetextoChar"/>
    <w:qFormat/>
    <w:pPr>
      <w:jc w:val="both"/>
    </w:pPr>
  </w:style>
  <w:style w:type="paragraph" w:styleId="Lista">
    <w:name w:val="List"/>
    <w:basedOn w:val="Corpodetexto"/>
    <w:qFormat/>
    <w:rPr>
      <w:rFonts w:cs="Tahoma"/>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Tahoma"/>
    </w:rPr>
  </w:style>
  <w:style w:type="paragraph" w:styleId="NormalWeb">
    <w:name w:val="Normal (Web)"/>
    <w:basedOn w:val="Normal"/>
    <w:uiPriority w:val="99"/>
    <w:qFormat/>
    <w:pPr>
      <w:suppressAutoHyphens w:val="0"/>
      <w:spacing w:beforeAutospacing="1" w:afterAutospacing="1"/>
    </w:pPr>
    <w:rPr>
      <w:rFonts w:ascii="Arial Unicode MS" w:eastAsia="Arial Unicode MS" w:hAnsi="Arial Unicode MS" w:cs="Arial Unicode MS"/>
      <w:sz w:val="23"/>
      <w:szCs w:val="23"/>
      <w:lang w:eastAsia="pt-BR"/>
    </w:rPr>
  </w:style>
  <w:style w:type="paragraph" w:customStyle="1" w:styleId="CabealhoeRodap">
    <w:name w:val="Cabeçalho e Rodapé"/>
    <w:basedOn w:val="Normal"/>
    <w:qFormat/>
  </w:style>
  <w:style w:type="paragraph" w:styleId="Cabealho">
    <w:name w:val="header"/>
    <w:basedOn w:val="Normal"/>
    <w:link w:val="CabealhoChar"/>
    <w:pPr>
      <w:tabs>
        <w:tab w:val="center" w:pos="4419"/>
        <w:tab w:val="right" w:pos="8838"/>
      </w:tabs>
    </w:pPr>
  </w:style>
  <w:style w:type="paragraph" w:styleId="Rodap">
    <w:name w:val="footer"/>
    <w:basedOn w:val="Normal"/>
    <w:qFormat/>
    <w:pPr>
      <w:tabs>
        <w:tab w:val="center" w:pos="4419"/>
        <w:tab w:val="right" w:pos="8838"/>
      </w:tabs>
    </w:pPr>
  </w:style>
  <w:style w:type="paragraph" w:customStyle="1" w:styleId="caption1">
    <w:name w:val="caption1"/>
    <w:basedOn w:val="Normal"/>
    <w:qFormat/>
    <w:pPr>
      <w:suppressLineNumbers/>
      <w:spacing w:before="120" w:after="120"/>
    </w:pPr>
    <w:rPr>
      <w:rFonts w:cs="Arial"/>
      <w:i/>
      <w:iCs/>
      <w:sz w:val="24"/>
      <w:szCs w:val="24"/>
    </w:rPr>
  </w:style>
  <w:style w:type="paragraph" w:styleId="Recuodecorpodetexto3">
    <w:name w:val="Body Text Indent 3"/>
    <w:basedOn w:val="Normal"/>
    <w:link w:val="Recuodecorpodetexto3Char"/>
    <w:uiPriority w:val="99"/>
    <w:semiHidden/>
    <w:unhideWhenUsed/>
    <w:qFormat/>
    <w:pPr>
      <w:spacing w:after="120"/>
      <w:ind w:left="283"/>
    </w:pPr>
    <w:rPr>
      <w:sz w:val="16"/>
      <w:szCs w:val="16"/>
    </w:rPr>
  </w:style>
  <w:style w:type="paragraph" w:styleId="Textodebalo">
    <w:name w:val="Balloon Text"/>
    <w:basedOn w:val="Normal"/>
    <w:qFormat/>
    <w:rPr>
      <w:rFonts w:ascii="Tahoma" w:hAnsi="Tahoma" w:cs="Tahoma"/>
      <w:sz w:val="16"/>
      <w:szCs w:val="16"/>
    </w:rPr>
  </w:style>
  <w:style w:type="paragraph" w:styleId="Textodenotaderodap">
    <w:name w:val="footnote text"/>
    <w:basedOn w:val="Normal"/>
    <w:link w:val="TextodenotaderodapChar"/>
    <w:qFormat/>
  </w:style>
  <w:style w:type="paragraph" w:styleId="Recuodecorpodetexto">
    <w:name w:val="Body Text Indent"/>
    <w:basedOn w:val="Normal"/>
    <w:qFormat/>
    <w:pPr>
      <w:ind w:firstLine="1416"/>
    </w:p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Ttulo10">
    <w:name w:val="Título1"/>
    <w:basedOn w:val="Normal"/>
    <w:next w:val="Corpodetexto"/>
    <w:qFormat/>
    <w:pPr>
      <w:keepNext/>
      <w:spacing w:before="240" w:after="120"/>
    </w:pPr>
    <w:rPr>
      <w:rFonts w:ascii="Arial" w:eastAsia="Arial Unicode MS"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Recuodecorpodetexto21">
    <w:name w:val="Recuo de corpo de texto 21"/>
    <w:basedOn w:val="Normal"/>
    <w:qFormat/>
    <w:pPr>
      <w:ind w:left="426" w:firstLine="992"/>
    </w:pPr>
  </w:style>
  <w:style w:type="paragraph" w:customStyle="1" w:styleId="Recuodecorpodetexto31">
    <w:name w:val="Recuo de corpo de texto 31"/>
    <w:basedOn w:val="Normal"/>
    <w:qFormat/>
    <w:pPr>
      <w:ind w:firstLine="1418"/>
    </w:pPr>
  </w:style>
  <w:style w:type="paragraph" w:customStyle="1" w:styleId="Corpodetexto21">
    <w:name w:val="Corpo de texto 21"/>
    <w:basedOn w:val="Normal"/>
    <w:qFormat/>
    <w:rPr>
      <w:sz w:val="24"/>
    </w:rPr>
  </w:style>
  <w:style w:type="paragraph" w:customStyle="1" w:styleId="Estruturadodocumento1">
    <w:name w:val="Estrutura do documento1"/>
    <w:basedOn w:val="Normal"/>
    <w:qFormat/>
    <w:pPr>
      <w:shd w:val="clear" w:color="auto" w:fill="000080"/>
    </w:pPr>
    <w:rPr>
      <w:rFonts w:ascii="Tahoma" w:hAnsi="Tahoma"/>
    </w:rPr>
  </w:style>
  <w:style w:type="paragraph" w:customStyle="1" w:styleId="Contedodequadro">
    <w:name w:val="Conteúdo de quadro"/>
    <w:basedOn w:val="Corpodetexto"/>
    <w:qFormat/>
  </w:style>
  <w:style w:type="paragraph" w:customStyle="1" w:styleId="par1">
    <w:name w:val="par 1"/>
    <w:basedOn w:val="Normal"/>
    <w:qFormat/>
    <w:pPr>
      <w:tabs>
        <w:tab w:val="left" w:pos="-1843"/>
        <w:tab w:val="left" w:pos="-1702"/>
        <w:tab w:val="left" w:pos="-993"/>
        <w:tab w:val="left" w:pos="-567"/>
      </w:tabs>
      <w:suppressAutoHyphens w:val="0"/>
      <w:ind w:firstLine="1418"/>
      <w:jc w:val="both"/>
    </w:pPr>
    <w:rPr>
      <w:sz w:val="24"/>
      <w:lang w:val="pt-PT" w:eastAsia="pt-BR"/>
    </w:rPr>
  </w:style>
  <w:style w:type="paragraph" w:styleId="PargrafodaLista">
    <w:name w:val="List Paragraph"/>
    <w:basedOn w:val="Normal"/>
    <w:uiPriority w:val="34"/>
    <w:qFormat/>
    <w:pPr>
      <w:ind w:left="708"/>
    </w:pPr>
  </w:style>
  <w:style w:type="paragraph" w:customStyle="1" w:styleId="Figura">
    <w:name w:val="Figura"/>
    <w:basedOn w:val="Normal"/>
    <w:qFormat/>
    <w:pPr>
      <w:suppressAutoHyphens w:val="0"/>
      <w:jc w:val="both"/>
    </w:pPr>
    <w:rPr>
      <w:sz w:val="24"/>
      <w:lang w:val="pt-PT" w:eastAsia="pt-BR"/>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13EF9-0E05-4A25-B956-38A72DE2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628</Words>
  <Characters>3393</Characters>
  <Application>Microsoft Office Word</Application>
  <DocSecurity>0</DocSecurity>
  <Lines>28</Lines>
  <Paragraphs>8</Paragraphs>
  <ScaleCrop>false</ScaleCrop>
  <Company>Microsoft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subject/>
  <dc:creator>CAMARA MUNICIPAL DE ARACAJU</dc:creator>
  <dc:description/>
  <cp:lastModifiedBy>Microsoft Office User</cp:lastModifiedBy>
  <cp:revision>2</cp:revision>
  <cp:lastPrinted>2024-09-25T03:39:00Z</cp:lastPrinted>
  <dcterms:created xsi:type="dcterms:W3CDTF">2024-12-05T00:24:00Z</dcterms:created>
  <dcterms:modified xsi:type="dcterms:W3CDTF">2024-12-05T00:24:00Z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EEFEC630ACE049288BD7C0140B64B69F_13</vt:lpwstr>
  </property>
  <property fmtid="{D5CDD505-2E9C-101B-9397-08002B2CF9AE}" pid="4" name="KSOProductBuildVer">
    <vt:lpwstr>1046-12.2.0.18911</vt:lpwstr>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