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0751B" w14:textId="77777777" w:rsidR="003A3A4F" w:rsidRDefault="003A3A4F" w:rsidP="003A3A4F">
      <w:pPr>
        <w:jc w:val="right"/>
        <w:rPr>
          <w:rFonts w:ascii="Amasis MT Pro" w:hAnsi="Amasis MT Pro"/>
          <w:b/>
          <w:bCs/>
          <w:sz w:val="26"/>
          <w:szCs w:val="26"/>
        </w:rPr>
      </w:pPr>
    </w:p>
    <w:p w14:paraId="637C5FAC" w14:textId="77777777" w:rsidR="00F72234" w:rsidRPr="00F72234" w:rsidRDefault="00F72234" w:rsidP="003A3A4F">
      <w:pPr>
        <w:jc w:val="right"/>
        <w:rPr>
          <w:rFonts w:ascii="Amasis MT Pro" w:hAnsi="Amasis MT Pro"/>
          <w:b/>
          <w:bCs/>
          <w:vanish/>
          <w:sz w:val="26"/>
          <w:szCs w:val="26"/>
          <w:specVanish/>
        </w:rPr>
      </w:pPr>
      <w:r w:rsidRPr="00F72234">
        <w:rPr>
          <w:rFonts w:ascii="Amasis MT Pro" w:hAnsi="Amasis MT Pro"/>
          <w:b/>
          <w:bCs/>
          <w:sz w:val="26"/>
          <w:szCs w:val="26"/>
        </w:rPr>
        <w:t>REQUERIMENTO Nº</w:t>
      </w:r>
    </w:p>
    <w:p w14:paraId="356F403F" w14:textId="77777777" w:rsidR="00F72234" w:rsidRPr="00F72234" w:rsidRDefault="00F72234" w:rsidP="00F72234">
      <w:pPr>
        <w:jc w:val="both"/>
        <w:rPr>
          <w:rFonts w:ascii="Amasis MT Pro" w:hAnsi="Amasis MT Pro"/>
          <w:b/>
          <w:bCs/>
          <w:sz w:val="26"/>
          <w:szCs w:val="26"/>
        </w:rPr>
      </w:pPr>
      <w:r w:rsidRPr="00F72234">
        <w:rPr>
          <w:rFonts w:ascii="Amasis MT Pro" w:hAnsi="Amasis MT Pro"/>
          <w:b/>
          <w:bCs/>
          <w:sz w:val="26"/>
          <w:szCs w:val="26"/>
        </w:rPr>
        <w:t xml:space="preserve"> </w:t>
      </w:r>
    </w:p>
    <w:p w14:paraId="530728E6" w14:textId="77777777" w:rsidR="003A3A4F" w:rsidRDefault="003A3A4F" w:rsidP="00F72234">
      <w:pPr>
        <w:jc w:val="both"/>
        <w:rPr>
          <w:rFonts w:ascii="Amasis MT Pro" w:hAnsi="Amasis MT Pro"/>
          <w:b/>
          <w:bCs/>
          <w:sz w:val="26"/>
          <w:szCs w:val="26"/>
        </w:rPr>
      </w:pPr>
    </w:p>
    <w:p w14:paraId="080086E8" w14:textId="77777777" w:rsidR="00F72234" w:rsidRPr="00F72234" w:rsidRDefault="00F72234" w:rsidP="00F72234">
      <w:pPr>
        <w:jc w:val="both"/>
        <w:rPr>
          <w:rFonts w:ascii="Amasis MT Pro" w:hAnsi="Amasis MT Pro"/>
          <w:b/>
          <w:bCs/>
          <w:sz w:val="26"/>
          <w:szCs w:val="26"/>
        </w:rPr>
      </w:pPr>
      <w:bookmarkStart w:id="0" w:name="_GoBack"/>
      <w:bookmarkEnd w:id="0"/>
      <w:r w:rsidRPr="00F72234">
        <w:rPr>
          <w:rFonts w:ascii="Amasis MT Pro" w:hAnsi="Amasis MT Pro"/>
          <w:b/>
          <w:bCs/>
          <w:sz w:val="26"/>
          <w:szCs w:val="26"/>
        </w:rPr>
        <w:t>AUTORIA: Isac Silveira</w:t>
      </w:r>
    </w:p>
    <w:p w14:paraId="2F6BB27E" w14:textId="77777777" w:rsidR="00F72234" w:rsidRPr="00F72234" w:rsidRDefault="00F72234" w:rsidP="00F72234">
      <w:pPr>
        <w:jc w:val="both"/>
        <w:rPr>
          <w:rFonts w:ascii="Amasis MT Pro" w:hAnsi="Amasis MT Pro"/>
          <w:sz w:val="26"/>
          <w:szCs w:val="26"/>
        </w:rPr>
      </w:pPr>
    </w:p>
    <w:p w14:paraId="51AB46E4" w14:textId="77777777" w:rsidR="00F72234" w:rsidRPr="00F72234" w:rsidRDefault="00F72234" w:rsidP="00F72234">
      <w:pPr>
        <w:ind w:firstLine="1418"/>
        <w:jc w:val="both"/>
        <w:rPr>
          <w:rFonts w:ascii="Amasis MT Pro" w:hAnsi="Amasis MT Pro"/>
          <w:sz w:val="26"/>
          <w:szCs w:val="26"/>
        </w:rPr>
      </w:pPr>
      <w:r w:rsidRPr="00F72234">
        <w:rPr>
          <w:rFonts w:ascii="Amasis MT Pro" w:hAnsi="Amasis MT Pro"/>
          <w:sz w:val="26"/>
          <w:szCs w:val="26"/>
        </w:rPr>
        <w:t>Senhor Presidente.</w:t>
      </w:r>
    </w:p>
    <w:p w14:paraId="32CB7EBB" w14:textId="77777777" w:rsidR="00F72234" w:rsidRPr="00F72234" w:rsidRDefault="00F72234" w:rsidP="00F72234">
      <w:pPr>
        <w:ind w:firstLine="1418"/>
        <w:jc w:val="both"/>
        <w:rPr>
          <w:rFonts w:ascii="Amasis MT Pro" w:hAnsi="Amasis MT Pro"/>
          <w:sz w:val="26"/>
          <w:szCs w:val="26"/>
        </w:rPr>
      </w:pPr>
    </w:p>
    <w:p w14:paraId="43C9A6F9" w14:textId="77777777" w:rsidR="00F72234" w:rsidRPr="00F72234" w:rsidRDefault="00F72234" w:rsidP="00F72234">
      <w:pPr>
        <w:ind w:firstLine="1418"/>
        <w:jc w:val="both"/>
        <w:rPr>
          <w:rFonts w:ascii="Amasis MT Pro" w:hAnsi="Amasis MT Pro"/>
          <w:sz w:val="26"/>
          <w:szCs w:val="26"/>
        </w:rPr>
      </w:pPr>
      <w:r w:rsidRPr="00F72234">
        <w:rPr>
          <w:rFonts w:ascii="Amasis MT Pro" w:hAnsi="Amasis MT Pro"/>
          <w:sz w:val="26"/>
          <w:szCs w:val="26"/>
        </w:rPr>
        <w:t>Considerando o disposto no art. 91 inciso XXI da Lei Orgânica do Município de Aracaju que diz:</w:t>
      </w:r>
    </w:p>
    <w:p w14:paraId="2A176C89" w14:textId="77777777" w:rsidR="00F72234" w:rsidRPr="00F72234" w:rsidRDefault="00F72234" w:rsidP="00F72234">
      <w:pPr>
        <w:ind w:left="1418"/>
        <w:jc w:val="both"/>
        <w:rPr>
          <w:rFonts w:ascii="Amasis MT Pro" w:hAnsi="Amasis MT Pro" w:cstheme="minorHAnsi"/>
          <w:sz w:val="26"/>
          <w:szCs w:val="26"/>
        </w:rPr>
      </w:pPr>
      <w:r w:rsidRPr="00F72234">
        <w:rPr>
          <w:rFonts w:ascii="Amasis MT Pro" w:hAnsi="Amasis MT Pro" w:cstheme="minorHAnsi"/>
          <w:sz w:val="26"/>
          <w:szCs w:val="26"/>
        </w:rPr>
        <w:t>“Art. 91. À Câmara compete, privativamente, entre outras, as seguintes atribuições:</w:t>
      </w:r>
    </w:p>
    <w:p w14:paraId="5FAB8195" w14:textId="77777777" w:rsidR="00F72234" w:rsidRPr="00F72234" w:rsidRDefault="00F72234" w:rsidP="00F72234">
      <w:pPr>
        <w:ind w:left="1418"/>
        <w:jc w:val="both"/>
        <w:rPr>
          <w:rFonts w:ascii="Amasis MT Pro" w:hAnsi="Amasis MT Pro" w:cstheme="minorHAnsi"/>
          <w:sz w:val="26"/>
          <w:szCs w:val="26"/>
        </w:rPr>
      </w:pPr>
      <w:r w:rsidRPr="00F72234">
        <w:rPr>
          <w:rFonts w:ascii="Amasis MT Pro" w:hAnsi="Amasis MT Pro" w:cstheme="minorHAnsi"/>
          <w:sz w:val="26"/>
          <w:szCs w:val="26"/>
        </w:rPr>
        <w:t>XXI – convocar secretários, administradores distritais, administradores regionais, diretores de órgãos públicos, fundações, empresas públicas, para prestarem esclarecimentos sobre assunto previamente determinado, no prazo máximo de quinze dias, sob pena de crime de responsabilidade” (grifei);</w:t>
      </w:r>
    </w:p>
    <w:p w14:paraId="2F9BDB71" w14:textId="77777777" w:rsidR="00F72234" w:rsidRDefault="00F72234" w:rsidP="00F72234">
      <w:pPr>
        <w:ind w:firstLine="1418"/>
        <w:jc w:val="both"/>
        <w:rPr>
          <w:rFonts w:ascii="Amasis MT Pro" w:hAnsi="Amasis MT Pro"/>
          <w:sz w:val="26"/>
          <w:szCs w:val="26"/>
        </w:rPr>
      </w:pPr>
    </w:p>
    <w:p w14:paraId="51972BB6" w14:textId="6DBE10EA" w:rsidR="00F72234" w:rsidRPr="00F72234" w:rsidRDefault="00F72234" w:rsidP="00F72234">
      <w:pPr>
        <w:ind w:firstLine="1418"/>
        <w:jc w:val="both"/>
        <w:rPr>
          <w:rFonts w:ascii="Amasis MT Pro" w:hAnsi="Amasis MT Pro"/>
          <w:sz w:val="26"/>
          <w:szCs w:val="26"/>
        </w:rPr>
      </w:pPr>
      <w:r w:rsidRPr="00F72234">
        <w:rPr>
          <w:rFonts w:ascii="Amasis MT Pro" w:hAnsi="Amasis MT Pro"/>
          <w:sz w:val="26"/>
          <w:szCs w:val="26"/>
        </w:rPr>
        <w:t>Considerando que o Tribunal de Justiça do Estado de Sergipe determinou à Prefeitura Municipal de Aracaju realizar a licitação do transporte público coletivo de Aracaju, no prazo de 180 (cento e oitenta) dias;</w:t>
      </w:r>
    </w:p>
    <w:p w14:paraId="369F246F" w14:textId="77777777" w:rsidR="00F72234" w:rsidRDefault="00F72234" w:rsidP="00F72234">
      <w:pPr>
        <w:ind w:firstLine="1418"/>
        <w:jc w:val="both"/>
        <w:rPr>
          <w:rFonts w:ascii="Amasis MT Pro" w:hAnsi="Amasis MT Pro"/>
          <w:sz w:val="26"/>
          <w:szCs w:val="26"/>
        </w:rPr>
      </w:pPr>
    </w:p>
    <w:p w14:paraId="2F74C540" w14:textId="093E5067" w:rsidR="00F72234" w:rsidRPr="00F72234" w:rsidRDefault="00F72234" w:rsidP="00F72234">
      <w:pPr>
        <w:ind w:firstLine="1418"/>
        <w:jc w:val="both"/>
        <w:rPr>
          <w:rFonts w:ascii="Amasis MT Pro" w:hAnsi="Amasis MT Pro"/>
          <w:sz w:val="26"/>
          <w:szCs w:val="26"/>
        </w:rPr>
      </w:pPr>
      <w:r w:rsidRPr="00F72234">
        <w:rPr>
          <w:rFonts w:ascii="Amasis MT Pro" w:hAnsi="Amasis MT Pro"/>
          <w:sz w:val="26"/>
          <w:szCs w:val="26"/>
        </w:rPr>
        <w:t xml:space="preserve">Considerando o disposto no art. 127, IV, da Lei Orgânica do Município de Aracaju, </w:t>
      </w:r>
      <w:proofErr w:type="spellStart"/>
      <w:r w:rsidRPr="00F72234">
        <w:rPr>
          <w:rFonts w:ascii="Amasis MT Pro" w:hAnsi="Amasis MT Pro"/>
          <w:i/>
          <w:iCs/>
          <w:sz w:val="26"/>
          <w:szCs w:val="26"/>
        </w:rPr>
        <w:t>verbis</w:t>
      </w:r>
      <w:proofErr w:type="spellEnd"/>
      <w:r w:rsidRPr="00F72234">
        <w:rPr>
          <w:rFonts w:ascii="Amasis MT Pro" w:hAnsi="Amasis MT Pro"/>
          <w:sz w:val="26"/>
          <w:szCs w:val="26"/>
        </w:rPr>
        <w:t>:</w:t>
      </w:r>
    </w:p>
    <w:p w14:paraId="2DC003D0" w14:textId="77777777" w:rsidR="00F72234" w:rsidRPr="00F72234" w:rsidRDefault="00F72234" w:rsidP="00F72234">
      <w:pPr>
        <w:ind w:left="1418"/>
        <w:jc w:val="both"/>
        <w:rPr>
          <w:rFonts w:ascii="Amasis MT Pro" w:hAnsi="Amasis MT Pro" w:cstheme="minorHAnsi"/>
          <w:sz w:val="26"/>
          <w:szCs w:val="26"/>
        </w:rPr>
      </w:pPr>
      <w:r w:rsidRPr="00F72234">
        <w:rPr>
          <w:rFonts w:ascii="Amasis MT Pro" w:hAnsi="Amasis MT Pro" w:cstheme="minorHAnsi"/>
          <w:sz w:val="26"/>
          <w:szCs w:val="26"/>
        </w:rPr>
        <w:t>“Art. 127. É de competência do Secretário, além das atribuições específicas nesta Lei Orgânica:</w:t>
      </w:r>
    </w:p>
    <w:p w14:paraId="3A5F1B0E" w14:textId="25D6433E" w:rsidR="00F72234" w:rsidRPr="00F72234" w:rsidRDefault="00F72234" w:rsidP="00F72234">
      <w:pPr>
        <w:ind w:left="1418"/>
        <w:jc w:val="both"/>
        <w:rPr>
          <w:rFonts w:ascii="Amasis MT Pro" w:hAnsi="Amasis MT Pro" w:cstheme="minorHAnsi"/>
          <w:sz w:val="26"/>
          <w:szCs w:val="26"/>
        </w:rPr>
      </w:pPr>
      <w:r w:rsidRPr="00F72234">
        <w:rPr>
          <w:rFonts w:ascii="Amasis MT Pro" w:hAnsi="Amasis MT Pro" w:cstheme="minorHAnsi"/>
          <w:sz w:val="26"/>
          <w:szCs w:val="26"/>
        </w:rPr>
        <w:t xml:space="preserve">IV – </w:t>
      </w:r>
      <w:r w:rsidR="009B79BF" w:rsidRPr="00F72234">
        <w:rPr>
          <w:rFonts w:ascii="Amasis MT Pro" w:hAnsi="Amasis MT Pro" w:cstheme="minorHAnsi"/>
          <w:sz w:val="26"/>
          <w:szCs w:val="26"/>
        </w:rPr>
        <w:t>Comparecer</w:t>
      </w:r>
      <w:r w:rsidRPr="00F72234">
        <w:rPr>
          <w:rFonts w:ascii="Amasis MT Pro" w:hAnsi="Amasis MT Pro" w:cstheme="minorHAnsi"/>
          <w:sz w:val="26"/>
          <w:szCs w:val="26"/>
        </w:rPr>
        <w:t xml:space="preserve"> à Câmara Municipal, quando legalmente convocado ou, espontaneamente, quando seu oferecimento for aceito pela Mesa Diretora”;</w:t>
      </w:r>
    </w:p>
    <w:p w14:paraId="102BBEC8" w14:textId="77777777" w:rsidR="00F72234" w:rsidRDefault="00F72234" w:rsidP="00F72234">
      <w:pPr>
        <w:ind w:firstLine="1418"/>
        <w:jc w:val="both"/>
        <w:rPr>
          <w:rFonts w:ascii="Amasis MT Pro" w:hAnsi="Amasis MT Pro"/>
          <w:sz w:val="26"/>
          <w:szCs w:val="26"/>
        </w:rPr>
      </w:pPr>
    </w:p>
    <w:p w14:paraId="0DA4A071" w14:textId="77777777" w:rsidR="00F72234" w:rsidRDefault="00F72234" w:rsidP="00F72234">
      <w:pPr>
        <w:ind w:firstLine="1418"/>
        <w:jc w:val="both"/>
        <w:rPr>
          <w:rFonts w:ascii="Amasis MT Pro" w:hAnsi="Amasis MT Pro"/>
          <w:sz w:val="26"/>
          <w:szCs w:val="26"/>
        </w:rPr>
      </w:pPr>
    </w:p>
    <w:p w14:paraId="6D9DAF6A" w14:textId="24F75E4F" w:rsidR="00F72234" w:rsidRPr="00F72234" w:rsidRDefault="00F72234" w:rsidP="00F72234">
      <w:pPr>
        <w:ind w:firstLine="1418"/>
        <w:jc w:val="both"/>
        <w:rPr>
          <w:rFonts w:ascii="Amasis MT Pro" w:hAnsi="Amasis MT Pro"/>
          <w:sz w:val="26"/>
          <w:szCs w:val="26"/>
        </w:rPr>
      </w:pPr>
      <w:r w:rsidRPr="00F72234">
        <w:rPr>
          <w:rFonts w:ascii="Amasis MT Pro" w:hAnsi="Amasis MT Pro"/>
          <w:sz w:val="26"/>
          <w:szCs w:val="26"/>
        </w:rPr>
        <w:lastRenderedPageBreak/>
        <w:t xml:space="preserve">Considerando que a </w:t>
      </w:r>
      <w:r>
        <w:rPr>
          <w:rFonts w:ascii="Amasis MT Pro" w:hAnsi="Amasis MT Pro"/>
          <w:sz w:val="26"/>
          <w:szCs w:val="26"/>
        </w:rPr>
        <w:t xml:space="preserve">Lei Complementar Estadual nº 266, de 11 de novembro de 2015, </w:t>
      </w:r>
      <w:r w:rsidRPr="00F72234">
        <w:rPr>
          <w:rFonts w:ascii="Amasis MT Pro" w:hAnsi="Amasis MT Pro"/>
          <w:sz w:val="26"/>
          <w:szCs w:val="26"/>
        </w:rPr>
        <w:t>autoriz</w:t>
      </w:r>
      <w:r>
        <w:rPr>
          <w:rFonts w:ascii="Amasis MT Pro" w:hAnsi="Amasis MT Pro"/>
          <w:sz w:val="26"/>
          <w:szCs w:val="26"/>
        </w:rPr>
        <w:t>ou</w:t>
      </w:r>
      <w:r w:rsidRPr="00F72234">
        <w:rPr>
          <w:rFonts w:ascii="Amasis MT Pro" w:hAnsi="Amasis MT Pro"/>
          <w:sz w:val="26"/>
          <w:szCs w:val="26"/>
        </w:rPr>
        <w:t xml:space="preserve"> a criação do Consórcio de Transporte Público Coletivo Intermunicipal de</w:t>
      </w:r>
      <w:r>
        <w:rPr>
          <w:rFonts w:ascii="Amasis MT Pro" w:hAnsi="Amasis MT Pro"/>
          <w:sz w:val="26"/>
          <w:szCs w:val="26"/>
        </w:rPr>
        <w:t xml:space="preserve"> </w:t>
      </w:r>
      <w:r w:rsidRPr="00F72234">
        <w:rPr>
          <w:rFonts w:ascii="Amasis MT Pro" w:hAnsi="Amasis MT Pro"/>
          <w:sz w:val="26"/>
          <w:szCs w:val="26"/>
        </w:rPr>
        <w:t xml:space="preserve">Caráter Urbano da Região Metropolitana de Aracaju - CTM, sob a forma de Autarquia </w:t>
      </w:r>
      <w:r w:rsidR="009B79BF" w:rsidRPr="00F72234">
        <w:rPr>
          <w:rFonts w:ascii="Amasis MT Pro" w:hAnsi="Amasis MT Pro"/>
          <w:sz w:val="26"/>
          <w:szCs w:val="26"/>
        </w:rPr>
        <w:t>Inter federativa</w:t>
      </w:r>
      <w:r w:rsidRPr="00F72234">
        <w:rPr>
          <w:rFonts w:ascii="Amasis MT Pro" w:hAnsi="Amasis MT Pro"/>
          <w:sz w:val="26"/>
          <w:szCs w:val="26"/>
        </w:rPr>
        <w:t>, com</w:t>
      </w:r>
      <w:r>
        <w:rPr>
          <w:rFonts w:ascii="Amasis MT Pro" w:hAnsi="Amasis MT Pro"/>
          <w:sz w:val="26"/>
          <w:szCs w:val="26"/>
        </w:rPr>
        <w:t xml:space="preserve"> </w:t>
      </w:r>
      <w:r w:rsidRPr="00F72234">
        <w:rPr>
          <w:rFonts w:ascii="Amasis MT Pro" w:hAnsi="Amasis MT Pro"/>
          <w:sz w:val="26"/>
          <w:szCs w:val="26"/>
        </w:rPr>
        <w:t>autonomia administrativa e financeira, nos termos do art. 241 da Constituição Federal, das Leis (Federais)</w:t>
      </w:r>
      <w:r>
        <w:rPr>
          <w:rFonts w:ascii="Amasis MT Pro" w:hAnsi="Amasis MT Pro"/>
          <w:sz w:val="26"/>
          <w:szCs w:val="26"/>
        </w:rPr>
        <w:t xml:space="preserve"> </w:t>
      </w:r>
      <w:proofErr w:type="spellStart"/>
      <w:r w:rsidRPr="00F72234">
        <w:rPr>
          <w:rFonts w:ascii="Amasis MT Pro" w:hAnsi="Amasis MT Pro"/>
          <w:sz w:val="26"/>
          <w:szCs w:val="26"/>
        </w:rPr>
        <w:t>nºs</w:t>
      </w:r>
      <w:proofErr w:type="spellEnd"/>
      <w:r w:rsidRPr="00F72234">
        <w:rPr>
          <w:rFonts w:ascii="Amasis MT Pro" w:hAnsi="Amasis MT Pro"/>
          <w:sz w:val="26"/>
          <w:szCs w:val="26"/>
        </w:rPr>
        <w:t xml:space="preserve"> 11.107, de 06 de abril de 2005, e 12.587, de 03 de janeiro de 2012, e do Protocolo de Intenções anexo;</w:t>
      </w:r>
    </w:p>
    <w:p w14:paraId="7D12F289" w14:textId="77777777" w:rsidR="00F72234" w:rsidRDefault="00F72234" w:rsidP="00F72234">
      <w:pPr>
        <w:ind w:firstLine="1418"/>
        <w:jc w:val="both"/>
        <w:rPr>
          <w:rFonts w:ascii="Amasis MT Pro" w:hAnsi="Amasis MT Pro"/>
          <w:sz w:val="26"/>
          <w:szCs w:val="26"/>
        </w:rPr>
      </w:pPr>
    </w:p>
    <w:p w14:paraId="778CA738" w14:textId="7FABCE36" w:rsidR="00F72234" w:rsidRDefault="00F72234" w:rsidP="00F72234">
      <w:pPr>
        <w:ind w:firstLine="1418"/>
        <w:jc w:val="both"/>
        <w:rPr>
          <w:rFonts w:ascii="Amasis MT Pro" w:hAnsi="Amasis MT Pro"/>
          <w:sz w:val="26"/>
          <w:szCs w:val="26"/>
        </w:rPr>
      </w:pPr>
      <w:r w:rsidRPr="00F72234">
        <w:rPr>
          <w:rFonts w:ascii="Amasis MT Pro" w:hAnsi="Amasis MT Pro"/>
          <w:sz w:val="26"/>
          <w:szCs w:val="26"/>
        </w:rPr>
        <w:t xml:space="preserve">Considerando </w:t>
      </w:r>
      <w:r>
        <w:rPr>
          <w:rFonts w:ascii="Amasis MT Pro" w:hAnsi="Amasis MT Pro"/>
          <w:sz w:val="26"/>
          <w:szCs w:val="26"/>
        </w:rPr>
        <w:t>que a Câmara Municipal de Aracaju, por conduto da Lei Municipal nº 4.692, de 6 de outubro de 2015, ratificou</w:t>
      </w:r>
      <w:r w:rsidRPr="00F72234">
        <w:rPr>
          <w:rFonts w:ascii="Amasis MT Pro" w:hAnsi="Amasis MT Pro"/>
          <w:sz w:val="26"/>
          <w:szCs w:val="26"/>
        </w:rPr>
        <w:t xml:space="preserve"> o Protocolo</w:t>
      </w:r>
      <w:r>
        <w:rPr>
          <w:rFonts w:ascii="Amasis MT Pro" w:hAnsi="Amasis MT Pro"/>
          <w:sz w:val="26"/>
          <w:szCs w:val="26"/>
        </w:rPr>
        <w:t xml:space="preserve"> </w:t>
      </w:r>
      <w:r w:rsidRPr="00F72234">
        <w:rPr>
          <w:rFonts w:ascii="Amasis MT Pro" w:hAnsi="Amasis MT Pro"/>
          <w:sz w:val="26"/>
          <w:szCs w:val="26"/>
        </w:rPr>
        <w:t>de Intenções, firmado pelo Poder</w:t>
      </w:r>
      <w:r>
        <w:rPr>
          <w:rFonts w:ascii="Amasis MT Pro" w:hAnsi="Amasis MT Pro"/>
          <w:sz w:val="26"/>
          <w:szCs w:val="26"/>
        </w:rPr>
        <w:t xml:space="preserve"> </w:t>
      </w:r>
      <w:r w:rsidRPr="00F72234">
        <w:rPr>
          <w:rFonts w:ascii="Amasis MT Pro" w:hAnsi="Amasis MT Pro"/>
          <w:sz w:val="26"/>
          <w:szCs w:val="26"/>
        </w:rPr>
        <w:t>Executivo, em nome do Município de</w:t>
      </w:r>
      <w:r>
        <w:rPr>
          <w:rFonts w:ascii="Amasis MT Pro" w:hAnsi="Amasis MT Pro"/>
          <w:sz w:val="26"/>
          <w:szCs w:val="26"/>
        </w:rPr>
        <w:t xml:space="preserve"> </w:t>
      </w:r>
      <w:r w:rsidRPr="00F72234">
        <w:rPr>
          <w:rFonts w:ascii="Amasis MT Pro" w:hAnsi="Amasis MT Pro"/>
          <w:sz w:val="26"/>
          <w:szCs w:val="26"/>
        </w:rPr>
        <w:t>Aracaju, para fins de instituição de</w:t>
      </w:r>
      <w:r>
        <w:rPr>
          <w:rFonts w:ascii="Amasis MT Pro" w:hAnsi="Amasis MT Pro"/>
          <w:sz w:val="26"/>
          <w:szCs w:val="26"/>
        </w:rPr>
        <w:t xml:space="preserve"> </w:t>
      </w:r>
      <w:r w:rsidRPr="00F72234">
        <w:rPr>
          <w:rFonts w:ascii="Amasis MT Pro" w:hAnsi="Amasis MT Pro"/>
          <w:sz w:val="26"/>
          <w:szCs w:val="26"/>
        </w:rPr>
        <w:t>Consórcio Público para a Gestão</w:t>
      </w:r>
      <w:r>
        <w:rPr>
          <w:rFonts w:ascii="Amasis MT Pro" w:hAnsi="Amasis MT Pro"/>
          <w:sz w:val="26"/>
          <w:szCs w:val="26"/>
        </w:rPr>
        <w:t xml:space="preserve"> </w:t>
      </w:r>
      <w:r w:rsidRPr="00F72234">
        <w:rPr>
          <w:rFonts w:ascii="Amasis MT Pro" w:hAnsi="Amasis MT Pro"/>
          <w:sz w:val="26"/>
          <w:szCs w:val="26"/>
        </w:rPr>
        <w:t>Associada dos Serviços de Transporte</w:t>
      </w:r>
      <w:r>
        <w:rPr>
          <w:rFonts w:ascii="Amasis MT Pro" w:hAnsi="Amasis MT Pro"/>
          <w:sz w:val="26"/>
          <w:szCs w:val="26"/>
        </w:rPr>
        <w:t xml:space="preserve"> </w:t>
      </w:r>
      <w:r w:rsidRPr="00F72234">
        <w:rPr>
          <w:rFonts w:ascii="Amasis MT Pro" w:hAnsi="Amasis MT Pro"/>
          <w:sz w:val="26"/>
          <w:szCs w:val="26"/>
        </w:rPr>
        <w:t>Público Coletivo Intermunicipal de</w:t>
      </w:r>
      <w:r>
        <w:rPr>
          <w:rFonts w:ascii="Amasis MT Pro" w:hAnsi="Amasis MT Pro"/>
          <w:sz w:val="26"/>
          <w:szCs w:val="26"/>
        </w:rPr>
        <w:t xml:space="preserve"> </w:t>
      </w:r>
      <w:r w:rsidRPr="00F72234">
        <w:rPr>
          <w:rFonts w:ascii="Amasis MT Pro" w:hAnsi="Amasis MT Pro"/>
          <w:sz w:val="26"/>
          <w:szCs w:val="26"/>
        </w:rPr>
        <w:t>Caráter Urbano na Região Metropolitana</w:t>
      </w:r>
      <w:r>
        <w:rPr>
          <w:rFonts w:ascii="Amasis MT Pro" w:hAnsi="Amasis MT Pro"/>
          <w:sz w:val="26"/>
          <w:szCs w:val="26"/>
        </w:rPr>
        <w:t xml:space="preserve"> </w:t>
      </w:r>
      <w:r w:rsidRPr="00F72234">
        <w:rPr>
          <w:rFonts w:ascii="Amasis MT Pro" w:hAnsi="Amasis MT Pro"/>
          <w:sz w:val="26"/>
          <w:szCs w:val="26"/>
        </w:rPr>
        <w:t>de Aracaju, e dá providências correlatas</w:t>
      </w:r>
      <w:r>
        <w:rPr>
          <w:rFonts w:ascii="Amasis MT Pro" w:hAnsi="Amasis MT Pro"/>
          <w:sz w:val="26"/>
          <w:szCs w:val="26"/>
        </w:rPr>
        <w:t>;</w:t>
      </w:r>
    </w:p>
    <w:p w14:paraId="304D1FB0" w14:textId="77777777" w:rsidR="00F72234" w:rsidRDefault="00F72234" w:rsidP="00F72234">
      <w:pPr>
        <w:ind w:firstLine="1418"/>
        <w:jc w:val="both"/>
        <w:rPr>
          <w:rFonts w:ascii="Amasis MT Pro" w:hAnsi="Amasis MT Pro"/>
          <w:sz w:val="26"/>
          <w:szCs w:val="26"/>
        </w:rPr>
      </w:pPr>
    </w:p>
    <w:p w14:paraId="6CBF42B1" w14:textId="3CC2003D" w:rsidR="00F72234" w:rsidRDefault="00F72234" w:rsidP="00F72234">
      <w:pPr>
        <w:ind w:firstLine="1418"/>
        <w:jc w:val="both"/>
        <w:rPr>
          <w:rFonts w:ascii="Amasis MT Pro" w:hAnsi="Amasis MT Pro"/>
          <w:sz w:val="26"/>
          <w:szCs w:val="26"/>
        </w:rPr>
      </w:pPr>
      <w:r>
        <w:rPr>
          <w:rFonts w:ascii="Amasis MT Pro" w:hAnsi="Amasis MT Pro"/>
          <w:sz w:val="26"/>
          <w:szCs w:val="26"/>
        </w:rPr>
        <w:t xml:space="preserve">Considerando que a Prefeitura Municipal de Aracaju, no ano de </w:t>
      </w:r>
      <w:r w:rsidR="009B79BF">
        <w:rPr>
          <w:rFonts w:ascii="Amasis MT Pro" w:hAnsi="Amasis MT Pro"/>
          <w:sz w:val="26"/>
          <w:szCs w:val="26"/>
        </w:rPr>
        <w:t>2022</w:t>
      </w:r>
      <w:r w:rsidR="009B79BF" w:rsidRPr="00F72234">
        <w:t xml:space="preserve"> </w:t>
      </w:r>
      <w:r w:rsidR="009B79BF">
        <w:rPr>
          <w:rFonts w:ascii="Amasis MT Pro" w:hAnsi="Amasis MT Pro"/>
          <w:sz w:val="26"/>
          <w:szCs w:val="26"/>
        </w:rPr>
        <w:t>contratou</w:t>
      </w:r>
      <w:r>
        <w:rPr>
          <w:rFonts w:ascii="Amasis MT Pro" w:hAnsi="Amasis MT Pro"/>
          <w:sz w:val="26"/>
          <w:szCs w:val="26"/>
        </w:rPr>
        <w:t xml:space="preserve"> a</w:t>
      </w:r>
      <w:r w:rsidRPr="00F72234">
        <w:rPr>
          <w:rFonts w:ascii="Amasis MT Pro" w:hAnsi="Amasis MT Pro"/>
          <w:sz w:val="26"/>
          <w:szCs w:val="26"/>
        </w:rPr>
        <w:t xml:space="preserve"> Associação Nacional de Transporte Público (ANTP), com um investimento de R$1,9 milhão </w:t>
      </w:r>
      <w:r>
        <w:rPr>
          <w:rFonts w:ascii="Amasis MT Pro" w:hAnsi="Amasis MT Pro"/>
          <w:sz w:val="26"/>
          <w:szCs w:val="26"/>
        </w:rPr>
        <w:t>para apresentar</w:t>
      </w:r>
      <w:r w:rsidRPr="00F72234">
        <w:rPr>
          <w:rFonts w:ascii="Amasis MT Pro" w:hAnsi="Amasis MT Pro"/>
          <w:sz w:val="26"/>
          <w:szCs w:val="26"/>
        </w:rPr>
        <w:t xml:space="preserve"> diagnóstico detalhado do transporte coletivo na Grande Aracaju, estudo esse que foi </w:t>
      </w:r>
      <w:r>
        <w:rPr>
          <w:rFonts w:ascii="Amasis MT Pro" w:hAnsi="Amasis MT Pro"/>
          <w:sz w:val="26"/>
          <w:szCs w:val="26"/>
        </w:rPr>
        <w:t xml:space="preserve">apresentado aos componentes do </w:t>
      </w:r>
      <w:r w:rsidRPr="00F72234">
        <w:rPr>
          <w:rFonts w:ascii="Amasis MT Pro" w:hAnsi="Amasis MT Pro"/>
          <w:sz w:val="26"/>
          <w:szCs w:val="26"/>
        </w:rPr>
        <w:t>Consórcio de Transporte Público Coletivo Intermunicipal de</w:t>
      </w:r>
      <w:r>
        <w:rPr>
          <w:rFonts w:ascii="Amasis MT Pro" w:hAnsi="Amasis MT Pro"/>
          <w:sz w:val="26"/>
          <w:szCs w:val="26"/>
        </w:rPr>
        <w:t xml:space="preserve"> </w:t>
      </w:r>
      <w:r w:rsidRPr="00F72234">
        <w:rPr>
          <w:rFonts w:ascii="Amasis MT Pro" w:hAnsi="Amasis MT Pro"/>
          <w:sz w:val="26"/>
          <w:szCs w:val="26"/>
        </w:rPr>
        <w:t xml:space="preserve">Caráter Urbano da Região Metropolitana de Aracaju </w:t>
      </w:r>
      <w:r>
        <w:rPr>
          <w:rFonts w:ascii="Amasis MT Pro" w:hAnsi="Amasis MT Pro"/>
          <w:sz w:val="26"/>
          <w:szCs w:val="26"/>
        </w:rPr>
        <w:t>–</w:t>
      </w:r>
      <w:r w:rsidRPr="00F72234">
        <w:rPr>
          <w:rFonts w:ascii="Amasis MT Pro" w:hAnsi="Amasis MT Pro"/>
          <w:sz w:val="26"/>
          <w:szCs w:val="26"/>
        </w:rPr>
        <w:t xml:space="preserve"> CTM</w:t>
      </w:r>
      <w:r>
        <w:rPr>
          <w:rFonts w:ascii="Amasis MT Pro" w:hAnsi="Amasis MT Pro"/>
          <w:sz w:val="26"/>
          <w:szCs w:val="26"/>
        </w:rPr>
        <w:t>;</w:t>
      </w:r>
    </w:p>
    <w:p w14:paraId="287E7B0C" w14:textId="77777777" w:rsidR="00F72234" w:rsidRDefault="00F72234" w:rsidP="00F72234">
      <w:pPr>
        <w:ind w:firstLine="1418"/>
        <w:jc w:val="both"/>
        <w:rPr>
          <w:rFonts w:ascii="Amasis MT Pro" w:hAnsi="Amasis MT Pro"/>
          <w:sz w:val="26"/>
          <w:szCs w:val="26"/>
        </w:rPr>
      </w:pPr>
    </w:p>
    <w:p w14:paraId="37023B28" w14:textId="6BA43C21" w:rsidR="0008719E" w:rsidRDefault="00F72234" w:rsidP="00F72234">
      <w:pPr>
        <w:ind w:firstLine="1418"/>
        <w:jc w:val="both"/>
        <w:rPr>
          <w:rFonts w:ascii="Amasis MT Pro" w:hAnsi="Amasis MT Pro"/>
          <w:sz w:val="26"/>
          <w:szCs w:val="26"/>
        </w:rPr>
      </w:pPr>
      <w:r>
        <w:rPr>
          <w:rFonts w:ascii="Amasis MT Pro" w:hAnsi="Amasis MT Pro"/>
          <w:sz w:val="26"/>
          <w:szCs w:val="26"/>
        </w:rPr>
        <w:t xml:space="preserve">Considerando que </w:t>
      </w:r>
      <w:r w:rsidR="0008719E">
        <w:rPr>
          <w:rFonts w:ascii="Amasis MT Pro" w:hAnsi="Amasis MT Pro"/>
          <w:sz w:val="26"/>
          <w:szCs w:val="26"/>
        </w:rPr>
        <w:t xml:space="preserve">no dia 13 de novembro de 2023 houve a Assembleia inaugural do </w:t>
      </w:r>
      <w:r w:rsidR="0008719E" w:rsidRPr="00F72234">
        <w:rPr>
          <w:rFonts w:ascii="Amasis MT Pro" w:hAnsi="Amasis MT Pro"/>
          <w:sz w:val="26"/>
          <w:szCs w:val="26"/>
        </w:rPr>
        <w:t>Consórcio de Transporte Público Coletivo Intermunicipal de</w:t>
      </w:r>
      <w:r w:rsidR="0008719E">
        <w:rPr>
          <w:rFonts w:ascii="Amasis MT Pro" w:hAnsi="Amasis MT Pro"/>
          <w:sz w:val="26"/>
          <w:szCs w:val="26"/>
        </w:rPr>
        <w:t xml:space="preserve"> </w:t>
      </w:r>
      <w:r w:rsidR="0008719E" w:rsidRPr="00F72234">
        <w:rPr>
          <w:rFonts w:ascii="Amasis MT Pro" w:hAnsi="Amasis MT Pro"/>
          <w:sz w:val="26"/>
          <w:szCs w:val="26"/>
        </w:rPr>
        <w:t xml:space="preserve">Caráter Urbano da Região Metropolitana de Aracaju </w:t>
      </w:r>
      <w:r w:rsidR="0008719E">
        <w:rPr>
          <w:rFonts w:ascii="Amasis MT Pro" w:hAnsi="Amasis MT Pro"/>
          <w:sz w:val="26"/>
          <w:szCs w:val="26"/>
        </w:rPr>
        <w:t>–</w:t>
      </w:r>
      <w:r w:rsidR="0008719E" w:rsidRPr="00F72234">
        <w:rPr>
          <w:rFonts w:ascii="Amasis MT Pro" w:hAnsi="Amasis MT Pro"/>
          <w:sz w:val="26"/>
          <w:szCs w:val="26"/>
        </w:rPr>
        <w:t xml:space="preserve"> CTM</w:t>
      </w:r>
      <w:r w:rsidR="0008719E">
        <w:rPr>
          <w:rFonts w:ascii="Amasis MT Pro" w:hAnsi="Amasis MT Pro"/>
          <w:sz w:val="26"/>
          <w:szCs w:val="26"/>
        </w:rPr>
        <w:t>, em que foi eleito por unanimidade como presidente dessa autarquia o senhor Edvaldo Nogueira Filho, Prefeito de Aracaju;</w:t>
      </w:r>
    </w:p>
    <w:p w14:paraId="2F57997A" w14:textId="77777777" w:rsidR="0008719E" w:rsidRDefault="0008719E" w:rsidP="00F72234">
      <w:pPr>
        <w:ind w:firstLine="1418"/>
        <w:jc w:val="both"/>
        <w:rPr>
          <w:rFonts w:ascii="Amasis MT Pro" w:hAnsi="Amasis MT Pro"/>
          <w:sz w:val="26"/>
          <w:szCs w:val="26"/>
        </w:rPr>
      </w:pPr>
    </w:p>
    <w:p w14:paraId="4DC2BC68" w14:textId="1A8B5A5D" w:rsidR="0008719E" w:rsidRDefault="0008719E" w:rsidP="00F72234">
      <w:pPr>
        <w:ind w:firstLine="1418"/>
        <w:jc w:val="both"/>
        <w:rPr>
          <w:rFonts w:ascii="Amasis MT Pro" w:hAnsi="Amasis MT Pro"/>
          <w:sz w:val="26"/>
          <w:szCs w:val="26"/>
        </w:rPr>
      </w:pPr>
      <w:r w:rsidRPr="00032F5F">
        <w:rPr>
          <w:rFonts w:ascii="Amasis MT Pro" w:hAnsi="Amasis MT Pro"/>
          <w:sz w:val="26"/>
          <w:szCs w:val="26"/>
        </w:rPr>
        <w:t xml:space="preserve">Considerando que nessa reunião ficou decidido que o Consórcio de Transporte Público Coletivo Intermunicipal de Caráter Urbano da Região Metropolitana de Aracaju – CTM será uma autarquia que terá uma sede própria, estatuto e regulamento, e como prefeito da maior cidade entre as quatro, o gestor de  Aracaju, Edvaldo Nogueira, foi eleito por unanimidade como presidente do consórcio, e o superintendente de Transportes e Trânsito de Aracaju, Renato </w:t>
      </w:r>
      <w:r w:rsidRPr="00032F5F">
        <w:rPr>
          <w:rFonts w:ascii="Amasis MT Pro" w:hAnsi="Amasis MT Pro"/>
          <w:sz w:val="26"/>
          <w:szCs w:val="26"/>
        </w:rPr>
        <w:lastRenderedPageBreak/>
        <w:t>Telles, como Diretor Executivo</w:t>
      </w:r>
      <w:r w:rsidR="00032F5F">
        <w:rPr>
          <w:rFonts w:ascii="Amasis MT Pro" w:hAnsi="Amasis MT Pro"/>
          <w:sz w:val="26"/>
          <w:szCs w:val="26"/>
        </w:rPr>
        <w:t>, e que o</w:t>
      </w:r>
      <w:r w:rsidR="00032F5F" w:rsidRPr="00032F5F">
        <w:rPr>
          <w:rFonts w:ascii="Amasis MT Pro" w:hAnsi="Amasis MT Pro"/>
          <w:sz w:val="26"/>
          <w:szCs w:val="26"/>
        </w:rPr>
        <w:t xml:space="preserve"> governador Fábio Mitidieri e os demais prefeitos das cidades da Grande Aracaju também terão participação efetiva</w:t>
      </w:r>
      <w:r w:rsidR="00032F5F">
        <w:rPr>
          <w:rFonts w:ascii="Amasis MT Pro" w:hAnsi="Amasis MT Pro"/>
          <w:sz w:val="26"/>
          <w:szCs w:val="26"/>
        </w:rPr>
        <w:t>;</w:t>
      </w:r>
    </w:p>
    <w:p w14:paraId="5E4C1222" w14:textId="77777777" w:rsidR="00032F5F" w:rsidRDefault="00032F5F" w:rsidP="00F72234">
      <w:pPr>
        <w:ind w:firstLine="1418"/>
        <w:jc w:val="both"/>
        <w:rPr>
          <w:rFonts w:ascii="Amasis MT Pro" w:hAnsi="Amasis MT Pro"/>
          <w:sz w:val="26"/>
          <w:szCs w:val="26"/>
        </w:rPr>
      </w:pPr>
    </w:p>
    <w:p w14:paraId="35909091" w14:textId="77777777" w:rsidR="00032F5F" w:rsidRDefault="00032F5F" w:rsidP="00032F5F">
      <w:pPr>
        <w:ind w:firstLine="1418"/>
        <w:jc w:val="both"/>
        <w:rPr>
          <w:rFonts w:ascii="Amasis MT Pro" w:hAnsi="Amasis MT Pro"/>
          <w:sz w:val="26"/>
          <w:szCs w:val="26"/>
        </w:rPr>
      </w:pPr>
      <w:r>
        <w:rPr>
          <w:rFonts w:ascii="Amasis MT Pro" w:hAnsi="Amasis MT Pro"/>
          <w:sz w:val="26"/>
          <w:szCs w:val="26"/>
        </w:rPr>
        <w:t xml:space="preserve">Considerando que nessa mesma Assembleia </w:t>
      </w:r>
      <w:r w:rsidRPr="00032F5F">
        <w:rPr>
          <w:rFonts w:ascii="Amasis MT Pro" w:hAnsi="Amasis MT Pro"/>
          <w:sz w:val="26"/>
          <w:szCs w:val="26"/>
        </w:rPr>
        <w:t>foi decidido ainda o congelamento da tarifa e a concessão de um subsídio pela prefeitura da capital para o transporte público da região metropolitana, sistema que atende, diariamente, 170 mil usuários, totalizando 3,5 milhões passageiros ao mês</w:t>
      </w:r>
      <w:r>
        <w:rPr>
          <w:rFonts w:ascii="Amasis MT Pro" w:hAnsi="Amasis MT Pro"/>
          <w:sz w:val="26"/>
          <w:szCs w:val="26"/>
        </w:rPr>
        <w:t>;</w:t>
      </w:r>
    </w:p>
    <w:p w14:paraId="4034E87B" w14:textId="0D4545B9" w:rsidR="0008719E" w:rsidRDefault="00032F5F" w:rsidP="00032F5F">
      <w:pPr>
        <w:ind w:firstLine="1418"/>
        <w:jc w:val="both"/>
        <w:rPr>
          <w:rFonts w:ascii="Amasis MT Pro" w:hAnsi="Amasis MT Pro"/>
          <w:sz w:val="26"/>
          <w:szCs w:val="26"/>
        </w:rPr>
      </w:pPr>
      <w:r>
        <w:rPr>
          <w:rFonts w:ascii="Amasis MT Pro" w:hAnsi="Amasis MT Pro"/>
          <w:sz w:val="26"/>
          <w:szCs w:val="26"/>
        </w:rPr>
        <w:t xml:space="preserve"> </w:t>
      </w:r>
    </w:p>
    <w:p w14:paraId="6B5CEFF1" w14:textId="1B50BC21" w:rsidR="0008719E" w:rsidRDefault="0008719E" w:rsidP="00F72234">
      <w:pPr>
        <w:ind w:firstLine="1418"/>
        <w:jc w:val="both"/>
        <w:rPr>
          <w:rFonts w:ascii="Amasis MT Pro" w:hAnsi="Amasis MT Pro"/>
          <w:sz w:val="26"/>
          <w:szCs w:val="26"/>
        </w:rPr>
      </w:pPr>
      <w:r>
        <w:rPr>
          <w:rFonts w:ascii="Amasis MT Pro" w:hAnsi="Amasis MT Pro"/>
          <w:sz w:val="26"/>
          <w:szCs w:val="26"/>
        </w:rPr>
        <w:t>Considerando</w:t>
      </w:r>
      <w:r w:rsidR="00032F5F">
        <w:rPr>
          <w:rFonts w:ascii="Amasis MT Pro" w:hAnsi="Amasis MT Pro"/>
          <w:sz w:val="26"/>
          <w:szCs w:val="26"/>
        </w:rPr>
        <w:t xml:space="preserve"> que no dia </w:t>
      </w:r>
      <w:r w:rsidR="00032F5F" w:rsidRPr="00032F5F">
        <w:rPr>
          <w:rFonts w:ascii="Amasis MT Pro" w:hAnsi="Amasis MT Pro"/>
          <w:sz w:val="26"/>
          <w:szCs w:val="26"/>
        </w:rPr>
        <w:t xml:space="preserve">22 de abril, </w:t>
      </w:r>
      <w:r w:rsidR="00032F5F">
        <w:rPr>
          <w:rFonts w:ascii="Amasis MT Pro" w:hAnsi="Amasis MT Pro"/>
          <w:sz w:val="26"/>
          <w:szCs w:val="26"/>
        </w:rPr>
        <w:t xml:space="preserve">foi publicado </w:t>
      </w:r>
      <w:r w:rsidR="00032F5F" w:rsidRPr="00032F5F">
        <w:rPr>
          <w:rFonts w:ascii="Amasis MT Pro" w:hAnsi="Amasis MT Pro"/>
          <w:sz w:val="26"/>
          <w:szCs w:val="26"/>
        </w:rPr>
        <w:t>o edital para ampla concorrência das empresas</w:t>
      </w:r>
      <w:r w:rsidR="00032F5F">
        <w:rPr>
          <w:rFonts w:ascii="Amasis MT Pro" w:hAnsi="Amasis MT Pro"/>
          <w:sz w:val="26"/>
          <w:szCs w:val="26"/>
        </w:rPr>
        <w:t xml:space="preserve"> que explorarão o serviço de transporte coletivo urbano do </w:t>
      </w:r>
      <w:r w:rsidR="00032F5F" w:rsidRPr="00032F5F">
        <w:rPr>
          <w:rFonts w:ascii="Amasis MT Pro" w:hAnsi="Amasis MT Pro"/>
          <w:sz w:val="26"/>
          <w:szCs w:val="26"/>
        </w:rPr>
        <w:t>Consórcio de Transporte Público Coletivo Intermunicipal de Caráter Urbano da Região Metropolitana de Aracaju – CTM</w:t>
      </w:r>
      <w:r w:rsidR="00032F5F">
        <w:rPr>
          <w:rFonts w:ascii="Amasis MT Pro" w:hAnsi="Amasis MT Pro"/>
          <w:sz w:val="26"/>
          <w:szCs w:val="26"/>
        </w:rPr>
        <w:t>;</w:t>
      </w:r>
    </w:p>
    <w:p w14:paraId="613DA801" w14:textId="77777777" w:rsidR="00032F5F" w:rsidRDefault="00032F5F" w:rsidP="00F72234">
      <w:pPr>
        <w:ind w:firstLine="1418"/>
        <w:jc w:val="both"/>
        <w:rPr>
          <w:rFonts w:ascii="Amasis MT Pro" w:hAnsi="Amasis MT Pro"/>
          <w:sz w:val="26"/>
          <w:szCs w:val="26"/>
        </w:rPr>
      </w:pPr>
    </w:p>
    <w:p w14:paraId="13D9D496" w14:textId="3A94687E" w:rsidR="00032F5F" w:rsidRDefault="00032F5F" w:rsidP="002B4A73">
      <w:pPr>
        <w:ind w:firstLine="1418"/>
        <w:jc w:val="both"/>
        <w:rPr>
          <w:rFonts w:ascii="Amasis MT Pro" w:hAnsi="Amasis MT Pro"/>
          <w:sz w:val="26"/>
          <w:szCs w:val="26"/>
        </w:rPr>
      </w:pPr>
      <w:r>
        <w:rPr>
          <w:rFonts w:ascii="Amasis MT Pro" w:hAnsi="Amasis MT Pro"/>
          <w:sz w:val="26"/>
          <w:szCs w:val="26"/>
        </w:rPr>
        <w:t xml:space="preserve">Considerando </w:t>
      </w:r>
      <w:r w:rsidR="002B4A73">
        <w:rPr>
          <w:rFonts w:ascii="Amasis MT Pro" w:hAnsi="Amasis MT Pro"/>
          <w:sz w:val="26"/>
          <w:szCs w:val="26"/>
        </w:rPr>
        <w:t>que o</w:t>
      </w:r>
      <w:r w:rsidR="002B4A73" w:rsidRPr="002B4A73">
        <w:rPr>
          <w:rFonts w:ascii="Amasis MT Pro" w:hAnsi="Amasis MT Pro"/>
          <w:sz w:val="26"/>
          <w:szCs w:val="26"/>
        </w:rPr>
        <w:t>s consórcios públicos são pessoas jurídicas, constituídas como associação pública ou pessoa jurídica de direito privado sem fins lucrativos, formadas exclusivamente por Entes da Federação e que, para sua constituição e atuação, devem atender as exigências da Lei 11.107/2005 e do Decreto 6.017/2007</w:t>
      </w:r>
      <w:r w:rsidR="002B4A73">
        <w:rPr>
          <w:rFonts w:ascii="Amasis MT Pro" w:hAnsi="Amasis MT Pro"/>
          <w:sz w:val="26"/>
          <w:szCs w:val="26"/>
        </w:rPr>
        <w:t>;</w:t>
      </w:r>
    </w:p>
    <w:p w14:paraId="5284522A" w14:textId="77777777" w:rsidR="002B4A73" w:rsidRDefault="002B4A73" w:rsidP="002B4A73">
      <w:pPr>
        <w:ind w:firstLine="1418"/>
        <w:jc w:val="both"/>
        <w:rPr>
          <w:rFonts w:ascii="Amasis MT Pro" w:hAnsi="Amasis MT Pro"/>
          <w:sz w:val="26"/>
          <w:szCs w:val="26"/>
        </w:rPr>
      </w:pPr>
    </w:p>
    <w:p w14:paraId="4150A70E" w14:textId="3E758D19" w:rsidR="002B4A73" w:rsidRPr="002B4A73" w:rsidRDefault="002B4A73" w:rsidP="002B4A73">
      <w:pPr>
        <w:ind w:firstLine="1418"/>
        <w:jc w:val="both"/>
        <w:rPr>
          <w:rFonts w:ascii="Amasis MT Pro" w:hAnsi="Amasis MT Pro"/>
          <w:sz w:val="26"/>
          <w:szCs w:val="26"/>
        </w:rPr>
      </w:pPr>
      <w:r>
        <w:rPr>
          <w:rFonts w:ascii="Amasis MT Pro" w:hAnsi="Amasis MT Pro"/>
          <w:sz w:val="26"/>
          <w:szCs w:val="26"/>
        </w:rPr>
        <w:t xml:space="preserve">Considerando que </w:t>
      </w:r>
      <w:r w:rsidRPr="002B4A73">
        <w:rPr>
          <w:rFonts w:ascii="Amasis MT Pro" w:hAnsi="Amasis MT Pro"/>
          <w:sz w:val="26"/>
          <w:szCs w:val="26"/>
        </w:rPr>
        <w:t>A Lei Federal nº 11.107, de 06/04/2005, prevê que o consórcio público pode ser constituído:</w:t>
      </w:r>
    </w:p>
    <w:p w14:paraId="711C81D0" w14:textId="111ACD6E" w:rsidR="002B4A73" w:rsidRPr="002B4A73" w:rsidRDefault="002B4A73" w:rsidP="002B4A73">
      <w:pPr>
        <w:pStyle w:val="PargrafodaLista"/>
        <w:numPr>
          <w:ilvl w:val="0"/>
          <w:numId w:val="1"/>
        </w:numPr>
        <w:jc w:val="both"/>
        <w:rPr>
          <w:rFonts w:ascii="Amasis MT Pro" w:hAnsi="Amasis MT Pro"/>
          <w:sz w:val="26"/>
          <w:szCs w:val="26"/>
        </w:rPr>
      </w:pPr>
      <w:r w:rsidRPr="002B4A73">
        <w:rPr>
          <w:rFonts w:ascii="Amasis MT Pro" w:hAnsi="Amasis MT Pro"/>
          <w:sz w:val="26"/>
          <w:szCs w:val="26"/>
        </w:rPr>
        <w:t>por meio de associação pública, quando adquire personalidade de direito público e integra a “administração indireta de todos os entes da Federação consorciados” (art. 6º, inc. I e §1º);</w:t>
      </w:r>
    </w:p>
    <w:p w14:paraId="77C9BB13" w14:textId="7C752B31" w:rsidR="002B4A73" w:rsidRDefault="002B4A73" w:rsidP="002B4A73">
      <w:pPr>
        <w:pStyle w:val="PargrafodaLista"/>
        <w:numPr>
          <w:ilvl w:val="0"/>
          <w:numId w:val="1"/>
        </w:numPr>
        <w:jc w:val="both"/>
        <w:rPr>
          <w:rFonts w:ascii="Amasis MT Pro" w:hAnsi="Amasis MT Pro"/>
          <w:sz w:val="26"/>
          <w:szCs w:val="26"/>
        </w:rPr>
      </w:pPr>
      <w:r w:rsidRPr="002B4A73">
        <w:rPr>
          <w:rFonts w:ascii="Amasis MT Pro" w:hAnsi="Amasis MT Pro"/>
          <w:sz w:val="26"/>
          <w:szCs w:val="26"/>
        </w:rPr>
        <w:t>sujeita-se às normas da Lei de Licitações em face do art. 6º, §2º, da Lei nº 11.107, de 2005, que expressamente prevê que a entidade com personalidade jurídica de direito privado “observará as normas de direito público no que concerne à realização de licitação, celebração de contratos [...]”</w:t>
      </w:r>
    </w:p>
    <w:p w14:paraId="330C9135" w14:textId="77777777" w:rsidR="002B4A73" w:rsidRDefault="002B4A73" w:rsidP="002B4A73">
      <w:pPr>
        <w:pStyle w:val="PargrafodaLista"/>
        <w:numPr>
          <w:ilvl w:val="0"/>
          <w:numId w:val="1"/>
        </w:numPr>
        <w:jc w:val="both"/>
        <w:rPr>
          <w:rFonts w:ascii="Amasis MT Pro" w:hAnsi="Amasis MT Pro"/>
          <w:sz w:val="26"/>
          <w:szCs w:val="26"/>
        </w:rPr>
      </w:pPr>
      <w:r w:rsidRPr="002B4A73">
        <w:rPr>
          <w:rFonts w:ascii="Amasis MT Pro" w:hAnsi="Amasis MT Pro"/>
          <w:sz w:val="26"/>
          <w:szCs w:val="26"/>
        </w:rPr>
        <w:t xml:space="preserve">O protocolo de intenções a ser assinado pelos entes consorciados deverá estabelecer, de acordo com deliberação da assembleia geral: </w:t>
      </w:r>
    </w:p>
    <w:p w14:paraId="43A939D6" w14:textId="78D8DFBF" w:rsidR="002B4A73" w:rsidRDefault="002B4A73" w:rsidP="002B4A73">
      <w:pPr>
        <w:pStyle w:val="PargrafodaLista"/>
        <w:numPr>
          <w:ilvl w:val="0"/>
          <w:numId w:val="2"/>
        </w:numPr>
        <w:jc w:val="both"/>
        <w:rPr>
          <w:rFonts w:ascii="Amasis MT Pro" w:hAnsi="Amasis MT Pro"/>
          <w:sz w:val="26"/>
          <w:szCs w:val="26"/>
        </w:rPr>
      </w:pPr>
      <w:r w:rsidRPr="002B4A73">
        <w:rPr>
          <w:rFonts w:ascii="Amasis MT Pro" w:hAnsi="Amasis MT Pro"/>
          <w:sz w:val="26"/>
          <w:szCs w:val="26"/>
        </w:rPr>
        <w:t xml:space="preserve">o quadro de pessoal com a quantificação e qualificação dos servidores necessários à execução dos serviços </w:t>
      </w:r>
      <w:r w:rsidRPr="002B4A73">
        <w:rPr>
          <w:rFonts w:ascii="Amasis MT Pro" w:hAnsi="Amasis MT Pro"/>
          <w:sz w:val="26"/>
          <w:szCs w:val="26"/>
        </w:rPr>
        <w:lastRenderedPageBreak/>
        <w:t>administrativos e finalísticos para atendimento dos objetivos do consórcio, contendo, entre outros, especificações sobre a carg</w:t>
      </w:r>
      <w:r>
        <w:rPr>
          <w:rFonts w:ascii="Amasis MT Pro" w:hAnsi="Amasis MT Pro"/>
          <w:sz w:val="26"/>
          <w:szCs w:val="26"/>
        </w:rPr>
        <w:t xml:space="preserve">a </w:t>
      </w:r>
      <w:r w:rsidRPr="002B4A73">
        <w:rPr>
          <w:rFonts w:ascii="Amasis MT Pro" w:hAnsi="Amasis MT Pro"/>
          <w:sz w:val="26"/>
          <w:szCs w:val="26"/>
        </w:rPr>
        <w:t>horária, a lotação e a remuneração do pessoal, considerando eventuais divergências de salário e de regime de horário</w:t>
      </w:r>
      <w:r>
        <w:rPr>
          <w:rFonts w:ascii="Amasis MT Pro" w:hAnsi="Amasis MT Pro"/>
          <w:sz w:val="26"/>
          <w:szCs w:val="26"/>
        </w:rPr>
        <w:t xml:space="preserve">s </w:t>
      </w:r>
      <w:r w:rsidRPr="002B4A73">
        <w:rPr>
          <w:rFonts w:ascii="Amasis MT Pro" w:hAnsi="Amasis MT Pro"/>
          <w:sz w:val="26"/>
          <w:szCs w:val="26"/>
        </w:rPr>
        <w:t>existentes entre os entes consorciados;</w:t>
      </w:r>
    </w:p>
    <w:p w14:paraId="1DDD01EF" w14:textId="3F38D238" w:rsidR="002B4A73" w:rsidRDefault="002B4A73" w:rsidP="002B4A73">
      <w:pPr>
        <w:pStyle w:val="PargrafodaLista"/>
        <w:numPr>
          <w:ilvl w:val="0"/>
          <w:numId w:val="2"/>
        </w:numPr>
        <w:jc w:val="both"/>
        <w:rPr>
          <w:rFonts w:ascii="Amasis MT Pro" w:hAnsi="Amasis MT Pro"/>
          <w:sz w:val="26"/>
          <w:szCs w:val="26"/>
        </w:rPr>
      </w:pPr>
      <w:r w:rsidRPr="002B4A73">
        <w:rPr>
          <w:rFonts w:ascii="Amasis MT Pro" w:hAnsi="Amasis MT Pro"/>
          <w:sz w:val="26"/>
          <w:szCs w:val="26"/>
        </w:rPr>
        <w:t>os serviços a serem executados prioritariamente pelos servidores responsáveis pelos serviços transferidos, mediante cedência pelos entes consorciados, na forma e condições fixadas na legislação de cada ente, de acordo com o previsto no §4º do art. 4º da Lei nº 11.107, de 2005;</w:t>
      </w:r>
    </w:p>
    <w:p w14:paraId="5B841D51" w14:textId="4ED63691" w:rsidR="002B4A73" w:rsidRDefault="002B4A73" w:rsidP="002B4A73">
      <w:pPr>
        <w:pStyle w:val="PargrafodaLista"/>
        <w:numPr>
          <w:ilvl w:val="0"/>
          <w:numId w:val="2"/>
        </w:numPr>
        <w:jc w:val="both"/>
        <w:rPr>
          <w:rFonts w:ascii="Amasis MT Pro" w:hAnsi="Amasis MT Pro"/>
          <w:sz w:val="26"/>
          <w:szCs w:val="26"/>
        </w:rPr>
      </w:pPr>
      <w:r w:rsidRPr="002B4A73">
        <w:rPr>
          <w:rFonts w:ascii="Amasis MT Pro" w:hAnsi="Amasis MT Pro"/>
          <w:sz w:val="26"/>
          <w:szCs w:val="26"/>
        </w:rPr>
        <w:t>as vagas a serem preenchidas através da contratação de empregados públicos, precedida de aprovação em concurso público (art. 37, inciso II, da CF), sob o regime celetista, não adquirindo o contratado a estabilidade a que se refere o art. 41 da CF, com a redação da EC nº 19, de 1998, devendo constar cláusula específica no protocolo de intenções sobre o número (de empregos), a forma de provimento e a remuneração dos empregados, nos termos do inciso IX, do art. 4º da Lei nº 11.107, de 2005, observado o art. 6º, §2º, da Lei, prevendo, ainda, as hipóteses de rescisão do contrato, além daquelas definidas pela CLT; d) indicação das situações em que admitida a contratação por tempo determinado para atender necessidade temporária de excepcional interesse público, com limitação de vagas e prazo, mediante o regime jurídico que for estabelecido na lei municipal específica de</w:t>
      </w:r>
      <w:r>
        <w:rPr>
          <w:rFonts w:ascii="Amasis MT Pro" w:hAnsi="Amasis MT Pro"/>
          <w:sz w:val="26"/>
          <w:szCs w:val="26"/>
        </w:rPr>
        <w:t xml:space="preserve"> </w:t>
      </w:r>
      <w:r w:rsidRPr="002B4A73">
        <w:rPr>
          <w:rFonts w:ascii="Amasis MT Pro" w:hAnsi="Amasis MT Pro"/>
          <w:sz w:val="26"/>
          <w:szCs w:val="26"/>
        </w:rPr>
        <w:t>cada ente consorciado, sem aquisição de estabilidade, em observância do inciso IX, do art. 4º, da Lei Federal nº 11.107, de 2005, e do art. 37, inciso IX, da CF</w:t>
      </w:r>
      <w:r>
        <w:rPr>
          <w:rFonts w:ascii="Amasis MT Pro" w:hAnsi="Amasis MT Pro"/>
          <w:sz w:val="26"/>
          <w:szCs w:val="26"/>
        </w:rPr>
        <w:t>.</w:t>
      </w:r>
    </w:p>
    <w:p w14:paraId="65281D38" w14:textId="4A8F1601" w:rsidR="002B4A73" w:rsidRDefault="005116F3" w:rsidP="005116F3">
      <w:pPr>
        <w:pStyle w:val="PargrafodaLista"/>
        <w:numPr>
          <w:ilvl w:val="0"/>
          <w:numId w:val="1"/>
        </w:numPr>
        <w:jc w:val="both"/>
        <w:rPr>
          <w:rFonts w:ascii="Amasis MT Pro" w:hAnsi="Amasis MT Pro"/>
          <w:sz w:val="26"/>
          <w:szCs w:val="26"/>
        </w:rPr>
      </w:pPr>
      <w:r w:rsidRPr="005116F3">
        <w:rPr>
          <w:rFonts w:ascii="Amasis MT Pro" w:hAnsi="Amasis MT Pro"/>
          <w:sz w:val="26"/>
          <w:szCs w:val="26"/>
        </w:rPr>
        <w:t>Para atendimento das disposições da Lei Complementar nº 101, de 2000 (LRF), os entes da Federação consorciados deverão observar, entre outras normas, o art. 8º, §4º, da Lei nº 11.107, de 2005</w:t>
      </w:r>
      <w:r>
        <w:rPr>
          <w:rFonts w:ascii="Amasis MT Pro" w:hAnsi="Amasis MT Pro"/>
          <w:sz w:val="26"/>
          <w:szCs w:val="26"/>
        </w:rPr>
        <w:t>;</w:t>
      </w:r>
    </w:p>
    <w:p w14:paraId="72C03571" w14:textId="5CF733B2" w:rsidR="005116F3" w:rsidRDefault="005116F3" w:rsidP="005116F3">
      <w:pPr>
        <w:pStyle w:val="PargrafodaLista"/>
        <w:numPr>
          <w:ilvl w:val="0"/>
          <w:numId w:val="1"/>
        </w:numPr>
        <w:jc w:val="both"/>
        <w:rPr>
          <w:rFonts w:ascii="Amasis MT Pro" w:hAnsi="Amasis MT Pro"/>
          <w:sz w:val="26"/>
          <w:szCs w:val="26"/>
        </w:rPr>
      </w:pPr>
      <w:r>
        <w:rPr>
          <w:rFonts w:ascii="Amasis MT Pro" w:hAnsi="Amasis MT Pro"/>
          <w:sz w:val="26"/>
          <w:szCs w:val="26"/>
        </w:rPr>
        <w:lastRenderedPageBreak/>
        <w:t>Que n</w:t>
      </w:r>
      <w:r w:rsidRPr="005116F3">
        <w:rPr>
          <w:rFonts w:ascii="Amasis MT Pro" w:hAnsi="Amasis MT Pro"/>
          <w:sz w:val="26"/>
          <w:szCs w:val="26"/>
        </w:rPr>
        <w:t>os termos do §2º do art. 6º da Lei 11.107/2005, o regime jurídico adotado no consórcio público se submete à Consolidação das Leis do Trabalho (CLT)</w:t>
      </w:r>
      <w:r>
        <w:rPr>
          <w:rFonts w:ascii="Amasis MT Pro" w:hAnsi="Amasis MT Pro"/>
          <w:sz w:val="26"/>
          <w:szCs w:val="26"/>
        </w:rPr>
        <w:t>;</w:t>
      </w:r>
    </w:p>
    <w:p w14:paraId="7EB437B7" w14:textId="79A82B4A" w:rsidR="005116F3" w:rsidRDefault="005116F3" w:rsidP="005116F3">
      <w:pPr>
        <w:pStyle w:val="PargrafodaLista"/>
        <w:numPr>
          <w:ilvl w:val="0"/>
          <w:numId w:val="1"/>
        </w:numPr>
        <w:jc w:val="both"/>
        <w:rPr>
          <w:rFonts w:ascii="Amasis MT Pro" w:hAnsi="Amasis MT Pro"/>
          <w:sz w:val="26"/>
          <w:szCs w:val="26"/>
        </w:rPr>
      </w:pPr>
      <w:r w:rsidRPr="005116F3">
        <w:rPr>
          <w:rFonts w:ascii="Amasis MT Pro" w:hAnsi="Amasis MT Pro"/>
          <w:sz w:val="26"/>
          <w:szCs w:val="26"/>
        </w:rPr>
        <w:t xml:space="preserve">Já o </w:t>
      </w:r>
      <w:r>
        <w:rPr>
          <w:rFonts w:ascii="Amasis MT Pro" w:hAnsi="Amasis MT Pro"/>
          <w:sz w:val="26"/>
          <w:szCs w:val="26"/>
        </w:rPr>
        <w:t xml:space="preserve">comando do </w:t>
      </w:r>
      <w:r w:rsidRPr="005116F3">
        <w:rPr>
          <w:rFonts w:ascii="Amasis MT Pro" w:hAnsi="Amasis MT Pro"/>
          <w:sz w:val="26"/>
          <w:szCs w:val="26"/>
        </w:rPr>
        <w:t xml:space="preserve">inc. IX do art. 4º estabelece que, dentre as cláusulas do protocolo de intenções, é necessário estabelecer “o número, as formas de provimento e a remuneração dos empregados públicos”. Também o Decreto 6.017/2007, nos </w:t>
      </w:r>
      <w:proofErr w:type="spellStart"/>
      <w:r w:rsidRPr="005116F3">
        <w:rPr>
          <w:rFonts w:ascii="Amasis MT Pro" w:hAnsi="Amasis MT Pro"/>
          <w:sz w:val="26"/>
          <w:szCs w:val="26"/>
        </w:rPr>
        <w:t>arts</w:t>
      </w:r>
      <w:proofErr w:type="spellEnd"/>
      <w:r w:rsidRPr="005116F3">
        <w:rPr>
          <w:rFonts w:ascii="Amasis MT Pro" w:hAnsi="Amasis MT Pro"/>
          <w:sz w:val="26"/>
          <w:szCs w:val="26"/>
        </w:rPr>
        <w:t>. 5º, inc. IX; 8º, §2º; 22; e 29, §2º, ao se referir às contratações realizadas pelos consórcios públicos, faz menção à criação de empregos públicos, que são regidos pelo regime celetista</w:t>
      </w:r>
      <w:r>
        <w:rPr>
          <w:rFonts w:ascii="Amasis MT Pro" w:hAnsi="Amasis MT Pro"/>
          <w:sz w:val="26"/>
          <w:szCs w:val="26"/>
        </w:rPr>
        <w:t>;</w:t>
      </w:r>
    </w:p>
    <w:p w14:paraId="4825BA30" w14:textId="0D9A18A6" w:rsidR="005116F3" w:rsidRPr="005116F3" w:rsidRDefault="005116F3" w:rsidP="005116F3">
      <w:pPr>
        <w:pStyle w:val="PargrafodaLista"/>
        <w:numPr>
          <w:ilvl w:val="0"/>
          <w:numId w:val="1"/>
        </w:numPr>
        <w:jc w:val="both"/>
        <w:rPr>
          <w:rFonts w:ascii="Amasis MT Pro" w:hAnsi="Amasis MT Pro"/>
          <w:sz w:val="26"/>
          <w:szCs w:val="26"/>
        </w:rPr>
      </w:pPr>
      <w:r>
        <w:rPr>
          <w:rFonts w:ascii="Amasis MT Pro" w:hAnsi="Amasis MT Pro"/>
          <w:sz w:val="26"/>
          <w:szCs w:val="26"/>
        </w:rPr>
        <w:t>Q</w:t>
      </w:r>
      <w:r w:rsidRPr="005116F3">
        <w:rPr>
          <w:rFonts w:ascii="Amasis MT Pro" w:hAnsi="Amasis MT Pro"/>
          <w:sz w:val="26"/>
          <w:szCs w:val="26"/>
        </w:rPr>
        <w:t>ue a contratação para o atendimento de necessidade temporária de excepcional interesse público pelo consórcio somente se viabiliza se houver previsão expressa no protocolo de intenções ratificado por lei</w:t>
      </w:r>
      <w:r>
        <w:rPr>
          <w:rFonts w:ascii="Amasis MT Pro" w:hAnsi="Amasis MT Pro"/>
          <w:sz w:val="26"/>
          <w:szCs w:val="26"/>
        </w:rPr>
        <w:t xml:space="preserve"> e que m</w:t>
      </w:r>
      <w:r w:rsidRPr="005116F3">
        <w:rPr>
          <w:rFonts w:ascii="Amasis MT Pro" w:hAnsi="Amasis MT Pro"/>
          <w:sz w:val="26"/>
          <w:szCs w:val="26"/>
        </w:rPr>
        <w:t>esmo que haja previsão expressa da possiblidade de contratação temporária no contrato de constituição do consórcio público, os atos somente serão considerados válidos e regulares se de fato as contratações visem a atender excepcional interesse público por tempo determinado</w:t>
      </w:r>
      <w:r>
        <w:rPr>
          <w:rFonts w:ascii="Amasis MT Pro" w:hAnsi="Amasis MT Pro"/>
          <w:sz w:val="26"/>
          <w:szCs w:val="26"/>
        </w:rPr>
        <w:t>;</w:t>
      </w:r>
    </w:p>
    <w:p w14:paraId="33835FD8" w14:textId="08FA7AB6" w:rsidR="007F6B0D" w:rsidRDefault="007F6B0D" w:rsidP="007F6B0D">
      <w:pPr>
        <w:pStyle w:val="PargrafodaLista"/>
        <w:numPr>
          <w:ilvl w:val="0"/>
          <w:numId w:val="1"/>
        </w:numPr>
        <w:jc w:val="both"/>
        <w:rPr>
          <w:rFonts w:ascii="Amasis MT Pro" w:hAnsi="Amasis MT Pro"/>
          <w:sz w:val="26"/>
          <w:szCs w:val="26"/>
        </w:rPr>
      </w:pPr>
      <w:r w:rsidRPr="007F6B0D">
        <w:rPr>
          <w:rFonts w:ascii="Amasis MT Pro" w:hAnsi="Amasis MT Pro"/>
          <w:sz w:val="26"/>
          <w:szCs w:val="26"/>
        </w:rPr>
        <w:t>Por gerirem recursos públicos e integrarem a administração indireta de todos os Entes consorciados, os consórcios públicos devem prestar contas ao Tribunal de Contas competente para apreciar as contas do seu representante legal</w:t>
      </w:r>
      <w:r>
        <w:rPr>
          <w:rFonts w:ascii="Amasis MT Pro" w:hAnsi="Amasis MT Pro"/>
          <w:sz w:val="26"/>
          <w:szCs w:val="26"/>
        </w:rPr>
        <w:t>, a</w:t>
      </w:r>
      <w:r w:rsidRPr="007F6B0D">
        <w:rPr>
          <w:rFonts w:ascii="Amasis MT Pro" w:hAnsi="Amasis MT Pro"/>
          <w:sz w:val="26"/>
          <w:szCs w:val="26"/>
        </w:rPr>
        <w:t>lém disso, o inc. VIII do art. 4º da Lei 11.107/2005 prevê que o representante legal do consórcio deverá ser, obrigatoriamente, chefe do Poder Executivo de Ente da Federação consor</w:t>
      </w:r>
      <w:r>
        <w:rPr>
          <w:rFonts w:ascii="Amasis MT Pro" w:hAnsi="Amasis MT Pro"/>
          <w:sz w:val="26"/>
          <w:szCs w:val="26"/>
        </w:rPr>
        <w:t>ciado; v</w:t>
      </w:r>
      <w:r w:rsidRPr="007F6B0D">
        <w:rPr>
          <w:rFonts w:ascii="Amasis MT Pro" w:hAnsi="Amasis MT Pro"/>
          <w:sz w:val="26"/>
          <w:szCs w:val="26"/>
        </w:rPr>
        <w:t>ale destacar que</w:t>
      </w:r>
      <w:r>
        <w:rPr>
          <w:rFonts w:ascii="Amasis MT Pro" w:hAnsi="Amasis MT Pro"/>
          <w:sz w:val="26"/>
          <w:szCs w:val="26"/>
        </w:rPr>
        <w:t xml:space="preserve"> </w:t>
      </w:r>
      <w:r w:rsidRPr="007F6B0D">
        <w:rPr>
          <w:rFonts w:ascii="Amasis MT Pro" w:hAnsi="Amasis MT Pro"/>
          <w:sz w:val="26"/>
          <w:szCs w:val="26"/>
        </w:rPr>
        <w:t>por maioria de votos, o plenário do STF definiu que “a apreciação das contas dos prefeitos, tanto as de</w:t>
      </w:r>
      <w:r>
        <w:rPr>
          <w:rFonts w:ascii="Amasis MT Pro" w:hAnsi="Amasis MT Pro"/>
          <w:sz w:val="26"/>
          <w:szCs w:val="26"/>
        </w:rPr>
        <w:t xml:space="preserve"> </w:t>
      </w:r>
      <w:r w:rsidRPr="007F6B0D">
        <w:rPr>
          <w:rFonts w:ascii="Amasis MT Pro" w:hAnsi="Amasis MT Pro"/>
          <w:sz w:val="26"/>
          <w:szCs w:val="26"/>
        </w:rPr>
        <w:t>governo quanto as de gestão, será feita pelas Câmaras municipais com o auxílio dos Tribunais de Contas</w:t>
      </w:r>
      <w:r>
        <w:rPr>
          <w:rFonts w:ascii="Amasis MT Pro" w:hAnsi="Amasis MT Pro"/>
          <w:sz w:val="26"/>
          <w:szCs w:val="26"/>
        </w:rPr>
        <w:t xml:space="preserve"> </w:t>
      </w:r>
      <w:r w:rsidRPr="007F6B0D">
        <w:rPr>
          <w:rFonts w:ascii="Amasis MT Pro" w:hAnsi="Amasis MT Pro"/>
          <w:sz w:val="26"/>
          <w:szCs w:val="26"/>
        </w:rPr>
        <w:t xml:space="preserve">competentes, cujo parecer prévio somente deixará de prevalecer por decisão de 2/3 dos vereadores”, ou seja, </w:t>
      </w:r>
      <w:r w:rsidRPr="007F6B0D">
        <w:rPr>
          <w:rFonts w:ascii="Amasis MT Pro" w:hAnsi="Amasis MT Pro"/>
          <w:sz w:val="26"/>
          <w:szCs w:val="26"/>
          <w:u w:val="single"/>
        </w:rPr>
        <w:t>além das contas anuais de governo, também é competência da Câmara apreciar aquelas contas em que o chefe do Poder Executivo age na qualidade de ordenador de despesas.</w:t>
      </w:r>
      <w:r w:rsidRPr="007F6B0D">
        <w:rPr>
          <w:rFonts w:ascii="Amasis MT Pro" w:hAnsi="Amasis MT Pro"/>
          <w:sz w:val="26"/>
          <w:szCs w:val="26"/>
        </w:rPr>
        <w:t xml:space="preserve"> </w:t>
      </w:r>
    </w:p>
    <w:p w14:paraId="1A233E7A" w14:textId="0952D889" w:rsidR="007F6B0D" w:rsidRDefault="007F6B0D" w:rsidP="007F6B0D">
      <w:pPr>
        <w:pStyle w:val="PargrafodaLista"/>
        <w:numPr>
          <w:ilvl w:val="0"/>
          <w:numId w:val="1"/>
        </w:numPr>
        <w:jc w:val="both"/>
        <w:rPr>
          <w:rFonts w:ascii="Amasis MT Pro" w:hAnsi="Amasis MT Pro"/>
          <w:sz w:val="26"/>
          <w:szCs w:val="26"/>
        </w:rPr>
      </w:pPr>
      <w:r>
        <w:rPr>
          <w:rFonts w:ascii="Amasis MT Pro" w:hAnsi="Amasis MT Pro"/>
          <w:sz w:val="26"/>
          <w:szCs w:val="26"/>
        </w:rPr>
        <w:t xml:space="preserve">Que </w:t>
      </w:r>
      <w:r w:rsidRPr="007F6B0D">
        <w:rPr>
          <w:rFonts w:ascii="Amasis MT Pro" w:hAnsi="Amasis MT Pro"/>
          <w:sz w:val="26"/>
          <w:szCs w:val="26"/>
        </w:rPr>
        <w:t xml:space="preserve">as exigências constitucionais impositivas relativas à licitação, contratos, prestação de contas e concurso público </w:t>
      </w:r>
      <w:r w:rsidRPr="007F6B0D">
        <w:rPr>
          <w:rFonts w:ascii="Amasis MT Pro" w:hAnsi="Amasis MT Pro"/>
          <w:sz w:val="26"/>
          <w:szCs w:val="26"/>
        </w:rPr>
        <w:lastRenderedPageBreak/>
        <w:t>para admissão de pessoal se aplicam a todos os consórcios, anteriores ou posteriores, ao advento da mesma e que a execução das receitas e das despesas do consórcio público deverá obedecer às normas de direito financeiro aplicáveis às entidades pública</w:t>
      </w:r>
      <w:r>
        <w:rPr>
          <w:rFonts w:ascii="Amasis MT Pro" w:hAnsi="Amasis MT Pro"/>
          <w:sz w:val="26"/>
          <w:szCs w:val="26"/>
        </w:rPr>
        <w:t>;</w:t>
      </w:r>
    </w:p>
    <w:p w14:paraId="0AE3CD3D" w14:textId="7936D342" w:rsidR="007F6B0D" w:rsidRDefault="007F6B0D" w:rsidP="007F6B0D">
      <w:pPr>
        <w:pStyle w:val="PargrafodaLista"/>
        <w:numPr>
          <w:ilvl w:val="0"/>
          <w:numId w:val="1"/>
        </w:numPr>
        <w:jc w:val="both"/>
        <w:rPr>
          <w:rFonts w:ascii="Amasis MT Pro" w:hAnsi="Amasis MT Pro"/>
          <w:sz w:val="26"/>
          <w:szCs w:val="26"/>
        </w:rPr>
      </w:pPr>
      <w:r w:rsidRPr="007F6B0D">
        <w:rPr>
          <w:rFonts w:ascii="Amasis MT Pro" w:hAnsi="Amasis MT Pro"/>
          <w:sz w:val="26"/>
          <w:szCs w:val="26"/>
        </w:rPr>
        <w:t>Logo, independentemente da personalidade jurídica adotada (pública ou privada), para a escrituração contábil e orçamentária deve-se observar as normas disciplinadas na Lei 4.320/1964, que instituiu normas gerais de</w:t>
      </w:r>
      <w:r>
        <w:rPr>
          <w:rFonts w:ascii="Amasis MT Pro" w:hAnsi="Amasis MT Pro"/>
          <w:sz w:val="26"/>
          <w:szCs w:val="26"/>
        </w:rPr>
        <w:t xml:space="preserve"> </w:t>
      </w:r>
      <w:r w:rsidRPr="007F6B0D">
        <w:rPr>
          <w:rFonts w:ascii="Amasis MT Pro" w:hAnsi="Amasis MT Pro"/>
          <w:sz w:val="26"/>
          <w:szCs w:val="26"/>
        </w:rPr>
        <w:t>direito financeiro para elaboração e controle dos orçamentos e balanços da União, dos Estados, dos Municípios e do Distrito Federal</w:t>
      </w:r>
      <w:r w:rsidR="006C680D">
        <w:rPr>
          <w:rFonts w:ascii="Amasis MT Pro" w:hAnsi="Amasis MT Pro"/>
          <w:sz w:val="26"/>
          <w:szCs w:val="26"/>
        </w:rPr>
        <w:t>;</w:t>
      </w:r>
    </w:p>
    <w:p w14:paraId="6C066A55" w14:textId="5D101973" w:rsidR="006C680D" w:rsidRPr="006C680D" w:rsidRDefault="006C680D" w:rsidP="006C680D">
      <w:pPr>
        <w:pStyle w:val="PargrafodaLista"/>
        <w:numPr>
          <w:ilvl w:val="0"/>
          <w:numId w:val="1"/>
        </w:numPr>
        <w:jc w:val="both"/>
        <w:rPr>
          <w:rFonts w:ascii="Amasis MT Pro" w:hAnsi="Amasis MT Pro"/>
          <w:sz w:val="26"/>
          <w:szCs w:val="26"/>
        </w:rPr>
      </w:pPr>
      <w:r>
        <w:rPr>
          <w:rFonts w:ascii="Amasis MT Pro" w:hAnsi="Amasis MT Pro"/>
          <w:sz w:val="26"/>
          <w:szCs w:val="26"/>
        </w:rPr>
        <w:t>Que os</w:t>
      </w:r>
      <w:r w:rsidRPr="006C680D">
        <w:rPr>
          <w:rFonts w:ascii="Amasis MT Pro" w:hAnsi="Amasis MT Pro"/>
          <w:sz w:val="26"/>
          <w:szCs w:val="26"/>
        </w:rPr>
        <w:t xml:space="preserve"> Município</w:t>
      </w:r>
      <w:r>
        <w:rPr>
          <w:rFonts w:ascii="Amasis MT Pro" w:hAnsi="Amasis MT Pro"/>
          <w:sz w:val="26"/>
          <w:szCs w:val="26"/>
        </w:rPr>
        <w:t>s</w:t>
      </w:r>
      <w:r w:rsidRPr="006C680D">
        <w:rPr>
          <w:rFonts w:ascii="Amasis MT Pro" w:hAnsi="Amasis MT Pro"/>
          <w:sz w:val="26"/>
          <w:szCs w:val="26"/>
        </w:rPr>
        <w:t xml:space="preserve"> consorciado</w:t>
      </w:r>
      <w:r>
        <w:rPr>
          <w:rFonts w:ascii="Amasis MT Pro" w:hAnsi="Amasis MT Pro"/>
          <w:sz w:val="26"/>
          <w:szCs w:val="26"/>
        </w:rPr>
        <w:t>s</w:t>
      </w:r>
      <w:r w:rsidRPr="006C680D">
        <w:rPr>
          <w:rFonts w:ascii="Amasis MT Pro" w:hAnsi="Amasis MT Pro"/>
          <w:sz w:val="26"/>
          <w:szCs w:val="26"/>
        </w:rPr>
        <w:t xml:space="preserve"> deve</w:t>
      </w:r>
      <w:r>
        <w:rPr>
          <w:rFonts w:ascii="Amasis MT Pro" w:hAnsi="Amasis MT Pro"/>
          <w:sz w:val="26"/>
          <w:szCs w:val="26"/>
        </w:rPr>
        <w:t>m</w:t>
      </w:r>
      <w:r w:rsidRPr="006C680D">
        <w:rPr>
          <w:rFonts w:ascii="Amasis MT Pro" w:hAnsi="Amasis MT Pro"/>
          <w:sz w:val="26"/>
          <w:szCs w:val="26"/>
        </w:rPr>
        <w:t xml:space="preserve"> consignar em sua</w:t>
      </w:r>
      <w:r>
        <w:rPr>
          <w:rFonts w:ascii="Amasis MT Pro" w:hAnsi="Amasis MT Pro"/>
          <w:sz w:val="26"/>
          <w:szCs w:val="26"/>
        </w:rPr>
        <w:t xml:space="preserve"> respectiva</w:t>
      </w:r>
      <w:r w:rsidRPr="006C680D">
        <w:rPr>
          <w:rFonts w:ascii="Amasis MT Pro" w:hAnsi="Amasis MT Pro"/>
          <w:sz w:val="26"/>
          <w:szCs w:val="26"/>
        </w:rPr>
        <w:t xml:space="preserve"> lei orçamentária anual ou em créditos adicionais, por meio de programações específicas, dotações suficientes para suportar as despesas com transferências a consórcio público, observando os critérios de classificação por função, programática, por natureza de despesa e por fonte/destinação de recursos, devendo o consórcio público prestar as informações necessárias para subsidiar a elaboração das leis orçamentárias anuais dos entes consorciados pelo menos trinta dias antes do menor prazo para encaminhamento dos respectivos projetos de lei ao Poder Legislativo.</w:t>
      </w:r>
    </w:p>
    <w:p w14:paraId="555F72B6" w14:textId="1D9CEE30" w:rsidR="00F72234" w:rsidRPr="00F72234" w:rsidRDefault="00F72234" w:rsidP="00F72234">
      <w:pPr>
        <w:ind w:firstLine="1418"/>
        <w:jc w:val="both"/>
        <w:rPr>
          <w:rFonts w:ascii="Amasis MT Pro" w:hAnsi="Amasis MT Pro"/>
          <w:sz w:val="26"/>
          <w:szCs w:val="26"/>
        </w:rPr>
      </w:pPr>
      <w:r w:rsidRPr="00F72234">
        <w:rPr>
          <w:rFonts w:ascii="Amasis MT Pro" w:hAnsi="Amasis MT Pro"/>
          <w:sz w:val="26"/>
          <w:szCs w:val="26"/>
        </w:rPr>
        <w:t xml:space="preserve"> </w:t>
      </w:r>
      <w:r>
        <w:rPr>
          <w:rFonts w:ascii="Amasis MT Pro" w:hAnsi="Amasis MT Pro"/>
          <w:sz w:val="26"/>
          <w:szCs w:val="26"/>
        </w:rPr>
        <w:t xml:space="preserve"> </w:t>
      </w:r>
    </w:p>
    <w:p w14:paraId="79C5E9BB" w14:textId="631CB519" w:rsidR="006C680D" w:rsidRDefault="007F6B0D" w:rsidP="006C680D">
      <w:pPr>
        <w:ind w:firstLine="1418"/>
        <w:jc w:val="both"/>
        <w:rPr>
          <w:rFonts w:ascii="Amasis MT Pro" w:hAnsi="Amasis MT Pro"/>
          <w:sz w:val="26"/>
          <w:szCs w:val="26"/>
        </w:rPr>
      </w:pPr>
      <w:r>
        <w:rPr>
          <w:rFonts w:ascii="Amasis MT Pro" w:hAnsi="Amasis MT Pro"/>
          <w:sz w:val="26"/>
          <w:szCs w:val="26"/>
        </w:rPr>
        <w:t>Considerando que essas e muitas outras explicações são devidas aos Vereadores que compõem o Parlamento Municipal sobre o funcionamento</w:t>
      </w:r>
      <w:r w:rsidR="006C680D">
        <w:rPr>
          <w:rFonts w:ascii="Amasis MT Pro" w:hAnsi="Amasis MT Pro"/>
          <w:sz w:val="26"/>
          <w:szCs w:val="26"/>
        </w:rPr>
        <w:t xml:space="preserve"> e competências do </w:t>
      </w:r>
      <w:r w:rsidR="006C680D" w:rsidRPr="00032F5F">
        <w:rPr>
          <w:rFonts w:ascii="Amasis MT Pro" w:hAnsi="Amasis MT Pro"/>
          <w:sz w:val="26"/>
          <w:szCs w:val="26"/>
        </w:rPr>
        <w:t>Consórcio de Transporte Público Coletivo Intermunicipal de Caráter Urbano da Região Metropolitana de Aracaju – CTM</w:t>
      </w:r>
      <w:r w:rsidR="006C680D">
        <w:rPr>
          <w:rFonts w:ascii="Amasis MT Pro" w:hAnsi="Amasis MT Pro"/>
          <w:sz w:val="26"/>
          <w:szCs w:val="26"/>
        </w:rPr>
        <w:t xml:space="preserve"> (Se sua repartição será vertical ou horizontal, se sua gestão será associada, sua personalidade jurídica, quadro funcional, programa de trabalho e ações finalísticas, </w:t>
      </w:r>
      <w:proofErr w:type="spellStart"/>
      <w:r w:rsidR="006C680D">
        <w:rPr>
          <w:rFonts w:ascii="Amasis MT Pro" w:hAnsi="Amasis MT Pro"/>
          <w:sz w:val="26"/>
          <w:szCs w:val="26"/>
        </w:rPr>
        <w:t>etc</w:t>
      </w:r>
      <w:proofErr w:type="spellEnd"/>
      <w:r w:rsidR="006C680D">
        <w:rPr>
          <w:rFonts w:ascii="Amasis MT Pro" w:hAnsi="Amasis MT Pro"/>
          <w:sz w:val="26"/>
          <w:szCs w:val="26"/>
        </w:rPr>
        <w:t>);</w:t>
      </w:r>
    </w:p>
    <w:p w14:paraId="4043557D" w14:textId="38A49961" w:rsidR="007F6B0D" w:rsidRDefault="006C680D" w:rsidP="00F72234">
      <w:pPr>
        <w:ind w:firstLine="1418"/>
        <w:jc w:val="both"/>
        <w:rPr>
          <w:rFonts w:ascii="Amasis MT Pro" w:hAnsi="Amasis MT Pro"/>
          <w:sz w:val="26"/>
          <w:szCs w:val="26"/>
        </w:rPr>
      </w:pPr>
      <w:r>
        <w:rPr>
          <w:rFonts w:ascii="Amasis MT Pro" w:hAnsi="Amasis MT Pro"/>
          <w:sz w:val="26"/>
          <w:szCs w:val="26"/>
        </w:rPr>
        <w:t xml:space="preserve"> </w:t>
      </w:r>
    </w:p>
    <w:p w14:paraId="49C09E09" w14:textId="3676B8AA" w:rsidR="00F72234" w:rsidRPr="00F72234" w:rsidRDefault="00F72234" w:rsidP="00F72234">
      <w:pPr>
        <w:ind w:firstLine="1418"/>
        <w:jc w:val="both"/>
        <w:rPr>
          <w:rFonts w:ascii="Amasis MT Pro" w:hAnsi="Amasis MT Pro"/>
          <w:sz w:val="26"/>
          <w:szCs w:val="26"/>
        </w:rPr>
      </w:pPr>
      <w:r w:rsidRPr="00F72234">
        <w:rPr>
          <w:rFonts w:ascii="Amasis MT Pro" w:hAnsi="Amasis MT Pro"/>
          <w:sz w:val="26"/>
          <w:szCs w:val="26"/>
        </w:rPr>
        <w:t xml:space="preserve">REQUEIRO À MESA, na forma regimental e abroquelado no disposto dos artigos já mencionados da Lei Orgânica do Município de Aracaju (Art. 91 XXI e 127, IV), </w:t>
      </w:r>
      <w:r w:rsidRPr="009B79BF">
        <w:rPr>
          <w:rFonts w:ascii="Amasis MT Pro" w:hAnsi="Amasis MT Pro"/>
          <w:b/>
          <w:bCs/>
          <w:sz w:val="26"/>
          <w:szCs w:val="26"/>
        </w:rPr>
        <w:t>CONVOCAR</w:t>
      </w:r>
      <w:r w:rsidRPr="00F72234">
        <w:rPr>
          <w:rFonts w:ascii="Amasis MT Pro" w:hAnsi="Amasis MT Pro"/>
          <w:sz w:val="26"/>
          <w:szCs w:val="26"/>
        </w:rPr>
        <w:t xml:space="preserve"> o </w:t>
      </w:r>
      <w:r w:rsidR="009B79BF">
        <w:rPr>
          <w:rFonts w:ascii="Amasis MT Pro" w:hAnsi="Amasis MT Pro"/>
          <w:sz w:val="26"/>
          <w:szCs w:val="26"/>
        </w:rPr>
        <w:t xml:space="preserve">Presidente do </w:t>
      </w:r>
      <w:r w:rsidR="009B79BF" w:rsidRPr="00032F5F">
        <w:rPr>
          <w:rFonts w:ascii="Amasis MT Pro" w:hAnsi="Amasis MT Pro"/>
          <w:sz w:val="26"/>
          <w:szCs w:val="26"/>
        </w:rPr>
        <w:t>Consórcio de Transporte Público Coletivo Intermunicipal de Caráter Urbano da Região Metropolitana de Aracaju – CTM</w:t>
      </w:r>
      <w:r w:rsidRPr="00F72234">
        <w:rPr>
          <w:rFonts w:ascii="Amasis MT Pro" w:hAnsi="Amasis MT Pro"/>
          <w:sz w:val="26"/>
          <w:szCs w:val="26"/>
        </w:rPr>
        <w:t xml:space="preserve">, Senhor </w:t>
      </w:r>
      <w:r w:rsidR="009B79BF">
        <w:rPr>
          <w:rFonts w:ascii="Amasis MT Pro" w:hAnsi="Amasis MT Pro"/>
          <w:sz w:val="26"/>
          <w:szCs w:val="26"/>
        </w:rPr>
        <w:t>Edvaldo Nogueira</w:t>
      </w:r>
      <w:r w:rsidRPr="00F72234">
        <w:rPr>
          <w:rFonts w:ascii="Amasis MT Pro" w:hAnsi="Amasis MT Pro"/>
          <w:sz w:val="26"/>
          <w:szCs w:val="26"/>
        </w:rPr>
        <w:t xml:space="preserve">, para que compareça ao Parlamento Municipal de Aracaju, em Sessão a ser agendada por sua Mesa Diretora, para </w:t>
      </w:r>
      <w:r w:rsidRPr="00F72234">
        <w:rPr>
          <w:rFonts w:ascii="Amasis MT Pro" w:hAnsi="Amasis MT Pro"/>
          <w:sz w:val="26"/>
          <w:szCs w:val="26"/>
        </w:rPr>
        <w:lastRenderedPageBreak/>
        <w:t xml:space="preserve">prestar esclarecimentos à Edilidade sobre </w:t>
      </w:r>
      <w:r w:rsidR="009B79BF">
        <w:rPr>
          <w:rFonts w:ascii="Amasis MT Pro" w:hAnsi="Amasis MT Pro"/>
          <w:sz w:val="26"/>
          <w:szCs w:val="26"/>
        </w:rPr>
        <w:t>essas e outras dúvidas que necessariamente ensejam esclarecimentos aos</w:t>
      </w:r>
      <w:r w:rsidRPr="00F72234">
        <w:rPr>
          <w:rFonts w:ascii="Amasis MT Pro" w:hAnsi="Amasis MT Pro"/>
          <w:sz w:val="26"/>
          <w:szCs w:val="26"/>
        </w:rPr>
        <w:t xml:space="preserve"> Vereadores de Aracaju.</w:t>
      </w:r>
    </w:p>
    <w:p w14:paraId="7D7BAB03" w14:textId="77777777" w:rsidR="00F72234" w:rsidRPr="00F72234" w:rsidRDefault="00F72234" w:rsidP="00F72234">
      <w:pPr>
        <w:jc w:val="center"/>
        <w:rPr>
          <w:rFonts w:ascii="Amasis MT Pro" w:hAnsi="Amasis MT Pro"/>
          <w:sz w:val="26"/>
          <w:szCs w:val="26"/>
        </w:rPr>
      </w:pPr>
    </w:p>
    <w:p w14:paraId="0C5C99F0" w14:textId="77777777" w:rsidR="00F72234" w:rsidRPr="00F72234" w:rsidRDefault="00F72234" w:rsidP="00F72234">
      <w:pPr>
        <w:jc w:val="center"/>
        <w:rPr>
          <w:rFonts w:ascii="Amasis MT Pro" w:hAnsi="Amasis MT Pro"/>
          <w:sz w:val="26"/>
          <w:szCs w:val="26"/>
        </w:rPr>
      </w:pPr>
    </w:p>
    <w:p w14:paraId="578A4BCD" w14:textId="1547286A" w:rsidR="00F72234" w:rsidRPr="00F72234" w:rsidRDefault="00F72234" w:rsidP="00F72234">
      <w:pPr>
        <w:jc w:val="center"/>
        <w:rPr>
          <w:rFonts w:ascii="Amasis MT Pro" w:hAnsi="Amasis MT Pro"/>
          <w:sz w:val="26"/>
          <w:szCs w:val="26"/>
        </w:rPr>
      </w:pPr>
      <w:r w:rsidRPr="00F72234">
        <w:rPr>
          <w:rFonts w:ascii="Amasis MT Pro" w:hAnsi="Amasis MT Pro"/>
          <w:sz w:val="26"/>
          <w:szCs w:val="26"/>
        </w:rPr>
        <w:t xml:space="preserve">Palácio Graccho Cardoso, em Aracaju, </w:t>
      </w:r>
      <w:r w:rsidR="00EC6C5C">
        <w:rPr>
          <w:rFonts w:ascii="Amasis MT Pro" w:hAnsi="Amasis MT Pro"/>
          <w:sz w:val="26"/>
          <w:szCs w:val="26"/>
        </w:rPr>
        <w:t>8</w:t>
      </w:r>
      <w:r w:rsidRPr="00F72234">
        <w:rPr>
          <w:rFonts w:ascii="Amasis MT Pro" w:hAnsi="Amasis MT Pro"/>
          <w:sz w:val="26"/>
          <w:szCs w:val="26"/>
        </w:rPr>
        <w:t xml:space="preserve"> de </w:t>
      </w:r>
      <w:r w:rsidR="00EC6C5C">
        <w:rPr>
          <w:rFonts w:ascii="Amasis MT Pro" w:hAnsi="Amasis MT Pro"/>
          <w:sz w:val="26"/>
          <w:szCs w:val="26"/>
        </w:rPr>
        <w:t>outubro</w:t>
      </w:r>
      <w:r w:rsidRPr="00F72234">
        <w:rPr>
          <w:rFonts w:ascii="Amasis MT Pro" w:hAnsi="Amasis MT Pro"/>
          <w:sz w:val="26"/>
          <w:szCs w:val="26"/>
        </w:rPr>
        <w:t xml:space="preserve"> de 202</w:t>
      </w:r>
      <w:r w:rsidR="009B79BF">
        <w:rPr>
          <w:rFonts w:ascii="Amasis MT Pro" w:hAnsi="Amasis MT Pro"/>
          <w:sz w:val="26"/>
          <w:szCs w:val="26"/>
        </w:rPr>
        <w:t>4</w:t>
      </w:r>
      <w:r w:rsidRPr="00F72234">
        <w:rPr>
          <w:rFonts w:ascii="Amasis MT Pro" w:hAnsi="Amasis MT Pro"/>
          <w:sz w:val="26"/>
          <w:szCs w:val="26"/>
        </w:rPr>
        <w:t>.</w:t>
      </w:r>
    </w:p>
    <w:p w14:paraId="6F8AD97A" w14:textId="09A3D20E" w:rsidR="00F72234" w:rsidRPr="00F72234" w:rsidRDefault="003A3A4F" w:rsidP="00F72234">
      <w:pPr>
        <w:jc w:val="center"/>
        <w:rPr>
          <w:rFonts w:ascii="Amasis MT Pro" w:hAnsi="Amasis MT Pro"/>
          <w:sz w:val="26"/>
          <w:szCs w:val="26"/>
        </w:rPr>
      </w:pPr>
      <w:r w:rsidRPr="00F74842">
        <w:rPr>
          <w:noProof/>
          <w:sz w:val="24"/>
          <w:szCs w:val="24"/>
        </w:rPr>
        <w:drawing>
          <wp:anchor distT="0" distB="0" distL="114300" distR="114300" simplePos="0" relativeHeight="251659264" behindDoc="0" locked="0" layoutInCell="1" allowOverlap="1" wp14:anchorId="248B26D9" wp14:editId="6CBE13B6">
            <wp:simplePos x="0" y="0"/>
            <wp:positionH relativeFrom="column">
              <wp:posOffset>2028825</wp:posOffset>
            </wp:positionH>
            <wp:positionV relativeFrom="paragraph">
              <wp:posOffset>36830</wp:posOffset>
            </wp:positionV>
            <wp:extent cx="1236980" cy="574040"/>
            <wp:effectExtent l="0" t="0" r="127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698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60DA3" w14:textId="71B00B06" w:rsidR="00F72234" w:rsidRPr="00F72234" w:rsidRDefault="00F72234" w:rsidP="00F72234">
      <w:pPr>
        <w:jc w:val="center"/>
        <w:rPr>
          <w:rFonts w:ascii="Amasis MT Pro" w:hAnsi="Amasis MT Pro"/>
          <w:sz w:val="26"/>
          <w:szCs w:val="26"/>
        </w:rPr>
      </w:pPr>
    </w:p>
    <w:p w14:paraId="15060AD9" w14:textId="77777777" w:rsidR="00F72234" w:rsidRPr="00F72234" w:rsidRDefault="00F72234" w:rsidP="00F72234">
      <w:pPr>
        <w:jc w:val="center"/>
        <w:rPr>
          <w:rFonts w:ascii="Amasis MT Pro" w:hAnsi="Amasis MT Pro"/>
          <w:b/>
          <w:bCs/>
          <w:sz w:val="26"/>
          <w:szCs w:val="26"/>
        </w:rPr>
      </w:pPr>
      <w:r w:rsidRPr="00F72234">
        <w:rPr>
          <w:rFonts w:ascii="Amasis MT Pro" w:hAnsi="Amasis MT Pro"/>
          <w:b/>
          <w:bCs/>
          <w:sz w:val="26"/>
          <w:szCs w:val="26"/>
        </w:rPr>
        <w:t>ISAC SILVEIRA</w:t>
      </w:r>
    </w:p>
    <w:p w14:paraId="23DAD823" w14:textId="19CAA217" w:rsidR="00F72234" w:rsidRPr="00F72234" w:rsidRDefault="003A3A4F" w:rsidP="00F72234">
      <w:pPr>
        <w:jc w:val="center"/>
        <w:rPr>
          <w:rFonts w:ascii="Amasis MT Pro" w:hAnsi="Amasis MT Pro"/>
          <w:b/>
          <w:bCs/>
          <w:sz w:val="26"/>
          <w:szCs w:val="26"/>
        </w:rPr>
      </w:pPr>
      <w:r>
        <w:rPr>
          <w:rFonts w:ascii="Amasis MT Pro" w:hAnsi="Amasis MT Pro"/>
          <w:b/>
          <w:bCs/>
          <w:sz w:val="26"/>
          <w:szCs w:val="26"/>
        </w:rPr>
        <w:t>Vereador - UB</w:t>
      </w:r>
    </w:p>
    <w:p w14:paraId="1DA27E20" w14:textId="77777777" w:rsidR="00F72234" w:rsidRPr="00F72234" w:rsidRDefault="00F72234" w:rsidP="00F72234">
      <w:pPr>
        <w:jc w:val="both"/>
        <w:rPr>
          <w:rFonts w:ascii="Amasis MT Pro" w:hAnsi="Amasis MT Pro"/>
          <w:b/>
          <w:bCs/>
          <w:sz w:val="26"/>
          <w:szCs w:val="26"/>
        </w:rPr>
      </w:pPr>
    </w:p>
    <w:p w14:paraId="6A8E11F6" w14:textId="77777777" w:rsidR="009B79BF" w:rsidRPr="00F72234" w:rsidRDefault="009B79BF">
      <w:pPr>
        <w:rPr>
          <w:rFonts w:ascii="Amasis MT Pro" w:hAnsi="Amasis MT Pro"/>
          <w:sz w:val="26"/>
          <w:szCs w:val="26"/>
        </w:rPr>
      </w:pPr>
    </w:p>
    <w:sectPr w:rsidR="009B79BF" w:rsidRPr="00F72234" w:rsidSect="00F7223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EAC8A" w14:textId="77777777" w:rsidR="0072222A" w:rsidRDefault="0072222A">
      <w:pPr>
        <w:spacing w:after="0" w:line="240" w:lineRule="auto"/>
      </w:pPr>
      <w:r>
        <w:separator/>
      </w:r>
    </w:p>
  </w:endnote>
  <w:endnote w:type="continuationSeparator" w:id="0">
    <w:p w14:paraId="054C6DF4" w14:textId="77777777" w:rsidR="0072222A" w:rsidRDefault="0072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altName w:val="Times New Roman"/>
    <w:charset w:val="00"/>
    <w:family w:val="roman"/>
    <w:pitch w:val="variable"/>
    <w:sig w:usb0="00000001"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E24F5" w14:textId="77777777" w:rsidR="0072222A" w:rsidRDefault="0072222A">
      <w:pPr>
        <w:spacing w:after="0" w:line="240" w:lineRule="auto"/>
      </w:pPr>
      <w:r>
        <w:separator/>
      </w:r>
    </w:p>
  </w:footnote>
  <w:footnote w:type="continuationSeparator" w:id="0">
    <w:p w14:paraId="50C85E94" w14:textId="77777777" w:rsidR="0072222A" w:rsidRDefault="00722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D4912" w14:textId="77777777" w:rsidR="009B79BF" w:rsidRDefault="009B79BF" w:rsidP="0006179E">
    <w:pPr>
      <w:pStyle w:val="Cabealho"/>
    </w:pPr>
  </w:p>
  <w:p w14:paraId="47792143" w14:textId="77777777" w:rsidR="009B79BF" w:rsidRDefault="009B79BF" w:rsidP="0006179E">
    <w:pPr>
      <w:pStyle w:val="Cabealho"/>
      <w:jc w:val="center"/>
    </w:pPr>
    <w:r>
      <w:rPr>
        <w:noProof/>
        <w:lang w:eastAsia="pt-BR"/>
      </w:rPr>
      <w:drawing>
        <wp:inline distT="0" distB="0" distL="0" distR="0" wp14:anchorId="25483052" wp14:editId="5D728757">
          <wp:extent cx="859790"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859790" cy="914400"/>
                  </a:xfrm>
                  <a:prstGeom prst="rect">
                    <a:avLst/>
                  </a:prstGeom>
                  <a:noFill/>
                </pic:spPr>
              </pic:pic>
            </a:graphicData>
          </a:graphic>
        </wp:inline>
      </w:drawing>
    </w:r>
  </w:p>
  <w:p w14:paraId="0CFDEC92" w14:textId="77777777" w:rsidR="009B79BF" w:rsidRDefault="009B79BF" w:rsidP="0006179E">
    <w:pPr>
      <w:pStyle w:val="Cabealho"/>
      <w:jc w:val="center"/>
      <w:rPr>
        <w:rFonts w:ascii="Arial" w:hAnsi="Arial" w:cs="Arial"/>
        <w:b/>
        <w:sz w:val="28"/>
        <w:szCs w:val="28"/>
      </w:rPr>
    </w:pPr>
    <w:r>
      <w:rPr>
        <w:rFonts w:ascii="Arial" w:hAnsi="Arial" w:cs="Arial"/>
        <w:b/>
        <w:sz w:val="28"/>
        <w:szCs w:val="28"/>
      </w:rPr>
      <w:t>CÂMARA</w:t>
    </w:r>
    <w:r w:rsidRPr="00900964">
      <w:rPr>
        <w:rFonts w:ascii="Arial" w:hAnsi="Arial" w:cs="Arial"/>
        <w:b/>
        <w:sz w:val="28"/>
        <w:szCs w:val="28"/>
      </w:rPr>
      <w:t xml:space="preserve"> MUNICIPAL DE ARACAJU</w:t>
    </w:r>
  </w:p>
  <w:p w14:paraId="04695FBB" w14:textId="77777777" w:rsidR="009B79BF" w:rsidRDefault="009B79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53C8"/>
    <w:multiLevelType w:val="hybridMultilevel"/>
    <w:tmpl w:val="10C25122"/>
    <w:lvl w:ilvl="0" w:tplc="15001744">
      <w:start w:val="1"/>
      <w:numFmt w:val="lowerLetter"/>
      <w:lvlText w:val="%1)"/>
      <w:lvlJc w:val="left"/>
      <w:pPr>
        <w:ind w:left="1898" w:hanging="48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120E682F"/>
    <w:multiLevelType w:val="hybridMultilevel"/>
    <w:tmpl w:val="FB4E6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7503EEE"/>
    <w:multiLevelType w:val="hybridMultilevel"/>
    <w:tmpl w:val="E6D07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DD7C09"/>
    <w:multiLevelType w:val="hybridMultilevel"/>
    <w:tmpl w:val="76D0821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519D4A48"/>
    <w:multiLevelType w:val="hybridMultilevel"/>
    <w:tmpl w:val="15F4B604"/>
    <w:lvl w:ilvl="0" w:tplc="04160013">
      <w:start w:val="1"/>
      <w:numFmt w:val="upperRoman"/>
      <w:lvlText w:val="%1."/>
      <w:lvlJc w:val="right"/>
      <w:pPr>
        <w:ind w:left="2618" w:hanging="360"/>
      </w:pPr>
    </w:lvl>
    <w:lvl w:ilvl="1" w:tplc="04160019" w:tentative="1">
      <w:start w:val="1"/>
      <w:numFmt w:val="lowerLetter"/>
      <w:lvlText w:val="%2."/>
      <w:lvlJc w:val="left"/>
      <w:pPr>
        <w:ind w:left="3338" w:hanging="360"/>
      </w:pPr>
    </w:lvl>
    <w:lvl w:ilvl="2" w:tplc="0416001B" w:tentative="1">
      <w:start w:val="1"/>
      <w:numFmt w:val="lowerRoman"/>
      <w:lvlText w:val="%3."/>
      <w:lvlJc w:val="right"/>
      <w:pPr>
        <w:ind w:left="4058" w:hanging="180"/>
      </w:pPr>
    </w:lvl>
    <w:lvl w:ilvl="3" w:tplc="0416000F" w:tentative="1">
      <w:start w:val="1"/>
      <w:numFmt w:val="decimal"/>
      <w:lvlText w:val="%4."/>
      <w:lvlJc w:val="left"/>
      <w:pPr>
        <w:ind w:left="4778" w:hanging="360"/>
      </w:pPr>
    </w:lvl>
    <w:lvl w:ilvl="4" w:tplc="04160019" w:tentative="1">
      <w:start w:val="1"/>
      <w:numFmt w:val="lowerLetter"/>
      <w:lvlText w:val="%5."/>
      <w:lvlJc w:val="left"/>
      <w:pPr>
        <w:ind w:left="5498" w:hanging="360"/>
      </w:pPr>
    </w:lvl>
    <w:lvl w:ilvl="5" w:tplc="0416001B" w:tentative="1">
      <w:start w:val="1"/>
      <w:numFmt w:val="lowerRoman"/>
      <w:lvlText w:val="%6."/>
      <w:lvlJc w:val="right"/>
      <w:pPr>
        <w:ind w:left="6218" w:hanging="180"/>
      </w:pPr>
    </w:lvl>
    <w:lvl w:ilvl="6" w:tplc="0416000F" w:tentative="1">
      <w:start w:val="1"/>
      <w:numFmt w:val="decimal"/>
      <w:lvlText w:val="%7."/>
      <w:lvlJc w:val="left"/>
      <w:pPr>
        <w:ind w:left="6938" w:hanging="360"/>
      </w:pPr>
    </w:lvl>
    <w:lvl w:ilvl="7" w:tplc="04160019" w:tentative="1">
      <w:start w:val="1"/>
      <w:numFmt w:val="lowerLetter"/>
      <w:lvlText w:val="%8."/>
      <w:lvlJc w:val="left"/>
      <w:pPr>
        <w:ind w:left="7658" w:hanging="360"/>
      </w:pPr>
    </w:lvl>
    <w:lvl w:ilvl="8" w:tplc="0416001B" w:tentative="1">
      <w:start w:val="1"/>
      <w:numFmt w:val="lowerRoman"/>
      <w:lvlText w:val="%9."/>
      <w:lvlJc w:val="right"/>
      <w:pPr>
        <w:ind w:left="8378" w:hanging="180"/>
      </w:pPr>
    </w:lvl>
  </w:abstractNum>
  <w:abstractNum w:abstractNumId="5">
    <w:nsid w:val="5E1E66AE"/>
    <w:multiLevelType w:val="hybridMultilevel"/>
    <w:tmpl w:val="F56024E2"/>
    <w:lvl w:ilvl="0" w:tplc="04160015">
      <w:start w:val="1"/>
      <w:numFmt w:val="upperLetter"/>
      <w:lvlText w:val="%1."/>
      <w:lvlJc w:val="left"/>
      <w:pPr>
        <w:ind w:left="2978" w:hanging="360"/>
      </w:pPr>
    </w:lvl>
    <w:lvl w:ilvl="1" w:tplc="04160019" w:tentative="1">
      <w:start w:val="1"/>
      <w:numFmt w:val="lowerLetter"/>
      <w:lvlText w:val="%2."/>
      <w:lvlJc w:val="left"/>
      <w:pPr>
        <w:ind w:left="3698" w:hanging="360"/>
      </w:pPr>
    </w:lvl>
    <w:lvl w:ilvl="2" w:tplc="0416001B" w:tentative="1">
      <w:start w:val="1"/>
      <w:numFmt w:val="lowerRoman"/>
      <w:lvlText w:val="%3."/>
      <w:lvlJc w:val="right"/>
      <w:pPr>
        <w:ind w:left="4418" w:hanging="180"/>
      </w:pPr>
    </w:lvl>
    <w:lvl w:ilvl="3" w:tplc="0416000F" w:tentative="1">
      <w:start w:val="1"/>
      <w:numFmt w:val="decimal"/>
      <w:lvlText w:val="%4."/>
      <w:lvlJc w:val="left"/>
      <w:pPr>
        <w:ind w:left="5138" w:hanging="360"/>
      </w:pPr>
    </w:lvl>
    <w:lvl w:ilvl="4" w:tplc="04160019" w:tentative="1">
      <w:start w:val="1"/>
      <w:numFmt w:val="lowerLetter"/>
      <w:lvlText w:val="%5."/>
      <w:lvlJc w:val="left"/>
      <w:pPr>
        <w:ind w:left="5858" w:hanging="360"/>
      </w:pPr>
    </w:lvl>
    <w:lvl w:ilvl="5" w:tplc="0416001B" w:tentative="1">
      <w:start w:val="1"/>
      <w:numFmt w:val="lowerRoman"/>
      <w:lvlText w:val="%6."/>
      <w:lvlJc w:val="right"/>
      <w:pPr>
        <w:ind w:left="6578" w:hanging="180"/>
      </w:pPr>
    </w:lvl>
    <w:lvl w:ilvl="6" w:tplc="0416000F" w:tentative="1">
      <w:start w:val="1"/>
      <w:numFmt w:val="decimal"/>
      <w:lvlText w:val="%7."/>
      <w:lvlJc w:val="left"/>
      <w:pPr>
        <w:ind w:left="7298" w:hanging="360"/>
      </w:pPr>
    </w:lvl>
    <w:lvl w:ilvl="7" w:tplc="04160019" w:tentative="1">
      <w:start w:val="1"/>
      <w:numFmt w:val="lowerLetter"/>
      <w:lvlText w:val="%8."/>
      <w:lvlJc w:val="left"/>
      <w:pPr>
        <w:ind w:left="8018" w:hanging="360"/>
      </w:pPr>
    </w:lvl>
    <w:lvl w:ilvl="8" w:tplc="0416001B" w:tentative="1">
      <w:start w:val="1"/>
      <w:numFmt w:val="lowerRoman"/>
      <w:lvlText w:val="%9."/>
      <w:lvlJc w:val="right"/>
      <w:pPr>
        <w:ind w:left="8738"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34"/>
    <w:rsid w:val="00032F5F"/>
    <w:rsid w:val="0008719E"/>
    <w:rsid w:val="001C30C3"/>
    <w:rsid w:val="002B4A73"/>
    <w:rsid w:val="003A3A4F"/>
    <w:rsid w:val="005116F3"/>
    <w:rsid w:val="00584CF1"/>
    <w:rsid w:val="00594AAF"/>
    <w:rsid w:val="005D0A0D"/>
    <w:rsid w:val="006C680D"/>
    <w:rsid w:val="0072222A"/>
    <w:rsid w:val="007F6B0D"/>
    <w:rsid w:val="009B79BF"/>
    <w:rsid w:val="00A30AAF"/>
    <w:rsid w:val="00B74BDC"/>
    <w:rsid w:val="00B93701"/>
    <w:rsid w:val="00B94558"/>
    <w:rsid w:val="00EC6C5C"/>
    <w:rsid w:val="00F72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23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22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234"/>
  </w:style>
  <w:style w:type="paragraph" w:styleId="PargrafodaLista">
    <w:name w:val="List Paragraph"/>
    <w:basedOn w:val="Normal"/>
    <w:uiPriority w:val="34"/>
    <w:qFormat/>
    <w:rsid w:val="002B4A73"/>
    <w:pPr>
      <w:ind w:left="720"/>
      <w:contextualSpacing/>
    </w:pPr>
  </w:style>
  <w:style w:type="paragraph" w:styleId="Textodebalo">
    <w:name w:val="Balloon Text"/>
    <w:basedOn w:val="Normal"/>
    <w:link w:val="TextodebaloChar"/>
    <w:uiPriority w:val="99"/>
    <w:semiHidden/>
    <w:unhideWhenUsed/>
    <w:rsid w:val="003A3A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3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23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22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234"/>
  </w:style>
  <w:style w:type="paragraph" w:styleId="PargrafodaLista">
    <w:name w:val="List Paragraph"/>
    <w:basedOn w:val="Normal"/>
    <w:uiPriority w:val="34"/>
    <w:qFormat/>
    <w:rsid w:val="002B4A73"/>
    <w:pPr>
      <w:ind w:left="720"/>
      <w:contextualSpacing/>
    </w:pPr>
  </w:style>
  <w:style w:type="paragraph" w:styleId="Textodebalo">
    <w:name w:val="Balloon Text"/>
    <w:basedOn w:val="Normal"/>
    <w:link w:val="TextodebaloChar"/>
    <w:uiPriority w:val="99"/>
    <w:semiHidden/>
    <w:unhideWhenUsed/>
    <w:rsid w:val="003A3A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3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1758</Words>
  <Characters>9498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Moacir Santana Junior</dc:creator>
  <cp:keywords/>
  <dc:description/>
  <cp:lastModifiedBy>Elber Muniz Santos</cp:lastModifiedBy>
  <cp:revision>3</cp:revision>
  <cp:lastPrinted>2024-10-08T13:57:00Z</cp:lastPrinted>
  <dcterms:created xsi:type="dcterms:W3CDTF">2024-07-30T14:23:00Z</dcterms:created>
  <dcterms:modified xsi:type="dcterms:W3CDTF">2024-10-09T12:02:00Z</dcterms:modified>
</cp:coreProperties>
</file>