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5D6E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3EA53C1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PROJETO DE LEI Nº   /2024</w:t>
      </w:r>
    </w:p>
    <w:p w14:paraId="625B1598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Autoria: Eduardo Lima                                                                </w:t>
      </w:r>
    </w:p>
    <w:p w14:paraId="4EE3D49F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0984BB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AFF82D7">
      <w:pPr>
        <w:spacing w:line="360" w:lineRule="auto"/>
        <w:ind w:left="396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CRIA O PROJETO “EMPRESA AMIGA DO CRAS” (CENTRO DE REFERÊNCIA DA ASSISTÊNCIA SOCIAL) E DO CREAS (CENTRO DE REFERÊNCIA ESPECIALIZADO DE ASSISTÊNCIA SOCIAL) NO ÂMBITO DO MUNICÍPIO DE ARACAJU.</w:t>
      </w:r>
    </w:p>
    <w:p w14:paraId="25D3030E">
      <w:pPr>
        <w:spacing w:after="24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442A7CB">
      <w:pPr>
        <w:spacing w:after="24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 PREFEITO DO MUNICÍPIO DE ARACAJU:</w:t>
      </w:r>
    </w:p>
    <w:p w14:paraId="40D3C70C">
      <w:pPr>
        <w:spacing w:after="24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Faço saber que a Câmara de Vereadores aprovou, e eu sanciono a seguinte Lei:</w:t>
      </w:r>
    </w:p>
    <w:p w14:paraId="0A0C42DA">
      <w:pPr>
        <w:spacing w:after="24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Art. 1º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Fica instituído no âmbito do Município de Aracaju o Projeto Empresa Amiga do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CRAS (Centro de Referência da Assistência Social) e do CREAS (Centro de Referência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Especializado de Assistênc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ia Social).</w:t>
      </w:r>
    </w:p>
    <w:p w14:paraId="5782A382">
      <w:pPr>
        <w:spacing w:after="24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Parágrafo único - Todas as unidades do CRAS e do CREAS poderão ser atendidas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por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este projeto.</w:t>
      </w:r>
    </w:p>
    <w:p w14:paraId="0229AB2A">
      <w:pPr>
        <w:spacing w:after="24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Art. 2º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A participação de empresas se dará por meio de doação de materiais, obras, reparos, conservação, manutenção e ampliação das unidades do CRAS e do CREAS do Município de Aracaju.</w:t>
      </w:r>
    </w:p>
    <w:p w14:paraId="550CCC88">
      <w:pPr>
        <w:spacing w:after="24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Art. 3º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>Cabe a Secretaria Municipal da Família e da Assistência Social a aprovação das parcerias.</w:t>
      </w:r>
    </w:p>
    <w:p w14:paraId="19386A6A">
      <w:pPr>
        <w:spacing w:after="24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Art. 4º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As entidades e empresas terão em contrapartida, como benefícios:</w:t>
      </w:r>
    </w:p>
    <w:p w14:paraId="6988B212">
      <w:pPr>
        <w:spacing w:after="240" w:line="360" w:lineRule="auto"/>
        <w:ind w:left="800" w:leftChars="40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Publicidade a ser fixada no CRAS ou no CREAS;</w:t>
      </w:r>
    </w:p>
    <w:p w14:paraId="3E871335">
      <w:pPr>
        <w:spacing w:after="240" w:line="360" w:lineRule="auto"/>
        <w:ind w:left="800" w:leftChars="40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II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>Inserção do logotipo no site da Secretaria Municipal da Família e da Assistência Social;</w:t>
      </w:r>
    </w:p>
    <w:p w14:paraId="0B47EB12">
      <w:pPr>
        <w:spacing w:after="240" w:line="360" w:lineRule="auto"/>
        <w:ind w:left="800" w:leftChars="40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III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Publicidade em eventos do CRAS ou do CREAS e da Secretaria Municipal da Família e da Assistência Social;</w:t>
      </w:r>
    </w:p>
    <w:p w14:paraId="272F8474">
      <w:pPr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Art. 5º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>Esta Lei entra em vigor na data de sua publicação revogando-se todas as disposições em contrário.</w:t>
      </w:r>
    </w:p>
    <w:p w14:paraId="39ADAF0A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18 de julho de 2024.</w:t>
      </w:r>
    </w:p>
    <w:p w14:paraId="57F99E86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359F0A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719649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125095</wp:posOffset>
            </wp:positionV>
            <wp:extent cx="2503805" cy="52324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EE1A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06CA222">
      <w:pPr>
        <w:spacing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4FD5CA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 w14:paraId="36B7273B">
      <w:pPr>
        <w:spacing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p w14:paraId="162A6455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5826122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B0BCDAD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530592E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595D8A9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C956990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537555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E4317C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1A1FE9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32C2840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4C20ED9">
      <w:pPr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0AC65741">
      <w:pPr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6780770C">
      <w:pPr>
        <w:rPr>
          <w:rFonts w:ascii="Times New Roman" w:hAnsi="Times New Roman" w:eastAsia="Times New Roman" w:cs="Times New Roman"/>
          <w:b/>
          <w:sz w:val="26"/>
          <w:szCs w:val="26"/>
        </w:rPr>
      </w:pPr>
      <w:bookmarkStart w:id="1" w:name="_GoBack"/>
      <w:bookmarkEnd w:id="1"/>
    </w:p>
    <w:p w14:paraId="74DACABA">
      <w:pPr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428B820D">
      <w:pPr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JUSTIFICATIVA</w:t>
      </w:r>
    </w:p>
    <w:p w14:paraId="16E86095">
      <w:pPr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2985D5E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 CRAS (Centro de Referência da Assistência Social) e o CREAS (Centro de Referência Especializado de Assistência Social) são unidades públicas que pertencem à Secretaria de Assistência Social e atuam com foco em pessoas em situação de vulnerabilidade e risco social.</w:t>
      </w:r>
    </w:p>
    <w:p w14:paraId="2696789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 CRAS busca prevenir a ocorrência de riscos sociais por meio do desenvolvimento e monitoramento das famílias, com atividades que promovam o fortalecimento dos vínculos familiares e sociais, aumentando o acesso aos direitos da cidadania.</w:t>
      </w:r>
    </w:p>
    <w:p w14:paraId="5D98A51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 CREAS oferece apoio e orientação especializados a pessoas que já têm suas situações de risco comprovadas, ou seja, que são vítimas de violência física, psíquica e sexual, negligência, abandono, ameaça, maus-tratos e discriminação social. O trabalho do CREAS baseia-se em acolher vítimas de violência, acompanhar e reduzir as ocorrências de riscos, seu agravamento ou recorrência, e desenvolver ações para diminuir o desrespeito aos direitos humanos e sociais.</w:t>
      </w:r>
    </w:p>
    <w:p w14:paraId="1EF786F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 Projeto "Empresa Amiga do CRAS e do CREAS" busca o fortalecimento desses Centros por meio de parcerias com entidades e empresas que garantam a melhoria da estrutura física e dos serviços, por meio de doação de materiais, obras, reparos, conservação, manutenção e ampliação das unidades, no âmbito do Município de Aracaju.</w:t>
      </w:r>
    </w:p>
    <w:p w14:paraId="7A3E4DF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Com estas considerações, e entendendo tratar-se de uma proposta que vem ao encontro dos interesses sociais de nossa cidade, com o fortalecimento dos CRAS e dos CREAS, conto com o apoio dos nobres pares que integram esta Casa de Leis, na certeza de que, após regular tramitação, será finalmente deliberada e aprovada na devida forma.</w:t>
      </w:r>
    </w:p>
    <w:p w14:paraId="46394AD4">
      <w:pPr>
        <w:spacing w:line="36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2311525">
      <w:pPr>
        <w:spacing w:line="36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18 de julho de 2024.</w:t>
      </w:r>
    </w:p>
    <w:p w14:paraId="72791EA3">
      <w:pPr>
        <w:spacing w:line="360" w:lineRule="auto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201295</wp:posOffset>
            </wp:positionV>
            <wp:extent cx="2503805" cy="523240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675B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A065A13">
      <w:pPr>
        <w:spacing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90FDF7E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 w14:paraId="464B6B4F">
      <w:pPr>
        <w:spacing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sectPr>
      <w:headerReference r:id="rId3" w:type="default"/>
      <w:footerReference r:id="rId4" w:type="default"/>
      <w:pgSz w:w="11905" w:h="16837"/>
      <w:pgMar w:top="1417" w:right="1701" w:bottom="1417" w:left="1701" w:header="720" w:footer="129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4D3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                        Praça Olímpio Campos, 74 – Centro Aracaju/SE CEP 49010-040 – Telefone: 2107 4800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0E68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color w:val="000000"/>
      </w:rPr>
    </w:pPr>
    <w:bookmarkStart w:id="0" w:name="_heading=h.30j0zll" w:colFirst="0" w:colLast="0"/>
    <w:bookmarkEnd w:id="0"/>
    <w:r>
      <w:rPr>
        <w:color w:val="000000"/>
      </w:rPr>
      <w:drawing>
        <wp:inline distT="0" distB="0" distL="114300" distR="114300">
          <wp:extent cx="904875" cy="761365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41F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ESTADO DE SERGIPE</w:t>
    </w:r>
  </w:p>
  <w:p w14:paraId="360E246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2"/>
    <w:rsid w:val="008B62A4"/>
    <w:rsid w:val="00BF15C7"/>
    <w:rsid w:val="00C91E62"/>
    <w:rsid w:val="00F82386"/>
    <w:rsid w:val="2C8D4241"/>
    <w:rsid w:val="36323A7F"/>
    <w:rsid w:val="50922FE8"/>
    <w:rsid w:val="6B1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iPriority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mbria" w:hAnsi="Cambria" w:eastAsia="Cambria" w:cs="Cambria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Arial MT" w:hAnsi="Arial MT" w:eastAsia="Arial MT" w:cs="Arial MT"/>
      <w:lang w:val="pt-PT" w:eastAsia="en-US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spacing w:before="118"/>
      <w:ind w:left="1119" w:hanging="167"/>
    </w:pPr>
    <w:rPr>
      <w:rFonts w:ascii="Arial MT" w:hAnsi="Arial MT" w:eastAsia="Arial MT" w:cs="Arial MT"/>
      <w:lang w:val="pt-PT" w:eastAsia="en-US"/>
    </w:rPr>
  </w:style>
  <w:style w:type="character" w:customStyle="1" w:styleId="20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BZRjl6HRzUoII5jXnKXjBFn4g==">CgMxLjAyCWguMzBqMHpsbDgAciExMl9HWGFBdXIxNW1QNllNeXBQaUd6blNReFV6dTdWbnc=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2800</Characters>
  <Lines>23</Lines>
  <Paragraphs>6</Paragraphs>
  <TotalTime>1</TotalTime>
  <ScaleCrop>false</ScaleCrop>
  <LinksUpToDate>false</LinksUpToDate>
  <CharactersWithSpaces>3312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2024-07-18T17:51:00Z</dcterms:created>
  <dc:creator>juridico</dc:creator>
  <cp:lastModifiedBy>WPS_1709910919</cp:lastModifiedBy>
  <dcterms:modified xsi:type="dcterms:W3CDTF">2024-07-18T18:35:39Z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E22658C17BF14E438D1186CF5E5109B1_13</vt:lpwstr>
  </property>
</Properties>
</file>