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8CA22" w14:textId="77777777" w:rsidR="00295765" w:rsidRDefault="00295765">
      <w:pPr>
        <w:pStyle w:val="Ttulo"/>
        <w:rPr>
          <w:rFonts w:ascii="Times New Roman" w:hAnsi="Times New Roman"/>
          <w:sz w:val="28"/>
          <w:szCs w:val="24"/>
        </w:rPr>
      </w:pPr>
      <w:bookmarkStart w:id="0" w:name="_Hlk521483838"/>
      <w:bookmarkStart w:id="1" w:name="_GoBack"/>
      <w:bookmarkEnd w:id="1"/>
    </w:p>
    <w:p w14:paraId="62AF29DB" w14:textId="77777777" w:rsidR="00295765" w:rsidRDefault="00295765">
      <w:pPr>
        <w:pStyle w:val="Ttulo"/>
        <w:jc w:val="both"/>
        <w:rPr>
          <w:rFonts w:ascii="Times New Roman" w:hAnsi="Times New Roman"/>
          <w:sz w:val="28"/>
          <w:szCs w:val="24"/>
        </w:rPr>
      </w:pPr>
    </w:p>
    <w:p w14:paraId="74E5968A" w14:textId="77777777" w:rsidR="00295765" w:rsidRDefault="009B7C92">
      <w:pPr>
        <w:pStyle w:val="Ttulo"/>
        <w:rPr>
          <w:rFonts w:ascii="Times New Roman" w:hAnsi="Times New Roman"/>
          <w:sz w:val="28"/>
          <w:szCs w:val="24"/>
        </w:rPr>
      </w:pPr>
      <w:bookmarkStart w:id="2" w:name="_Hlk68698656"/>
      <w:r>
        <w:rPr>
          <w:rFonts w:ascii="Times New Roman" w:hAnsi="Times New Roman"/>
          <w:sz w:val="28"/>
          <w:szCs w:val="24"/>
        </w:rPr>
        <w:t>PROJETO DE LEI Nº _____/ 202</w:t>
      </w:r>
      <w:bookmarkEnd w:id="2"/>
      <w:r>
        <w:rPr>
          <w:rFonts w:ascii="Times New Roman" w:hAnsi="Times New Roman"/>
          <w:sz w:val="28"/>
          <w:szCs w:val="24"/>
        </w:rPr>
        <w:t>4</w:t>
      </w:r>
    </w:p>
    <w:p w14:paraId="26CD2020" w14:textId="77777777" w:rsidR="00295765" w:rsidRDefault="00295765">
      <w:pPr>
        <w:pStyle w:val="Ttulo"/>
        <w:ind w:left="4025"/>
        <w:jc w:val="both"/>
        <w:rPr>
          <w:rFonts w:ascii="Times New Roman" w:hAnsi="Times New Roman"/>
          <w:sz w:val="32"/>
          <w:szCs w:val="32"/>
        </w:rPr>
      </w:pPr>
    </w:p>
    <w:p w14:paraId="265625FF" w14:textId="76C122A3" w:rsidR="00295765" w:rsidRP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left="4025"/>
        <w:jc w:val="both"/>
        <w:rPr>
          <w:rFonts w:ascii="Times New Roman" w:eastAsia="SimSun" w:hAnsi="Times New Roman"/>
          <w:b/>
          <w:bCs/>
          <w:kern w:val="1"/>
          <w:sz w:val="20"/>
          <w:lang w:eastAsia="zh-CN"/>
        </w:rPr>
      </w:pPr>
      <w:r w:rsidRPr="0055563A">
        <w:rPr>
          <w:rFonts w:ascii="Times New Roman" w:eastAsia="SimSun" w:hAnsi="Times New Roman"/>
          <w:b/>
          <w:bCs/>
          <w:kern w:val="1"/>
          <w:szCs w:val="24"/>
          <w:lang w:eastAsia="zh-CN"/>
        </w:rPr>
        <w:t>DISPÕE SOBRE A POLÍTICA MUNICIPAL DE PREVENÇÃO DE HÉRNIA DE DISCO E DE APOIO AOS PACIENTES NO MUNICÍPIO DE ARACAJU E DÁ OUTRAS PROVIDÊNCIAS.</w:t>
      </w:r>
    </w:p>
    <w:p w14:paraId="51FC6E38" w14:textId="77777777" w:rsidR="00295765" w:rsidRPr="0055563A" w:rsidRDefault="00295765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Times New Roman" w:eastAsia="SimSun" w:hAnsi="Times New Roman"/>
          <w:b/>
          <w:bCs/>
          <w:kern w:val="1"/>
          <w:sz w:val="20"/>
          <w:lang w:eastAsia="zh-CN"/>
        </w:rPr>
      </w:pPr>
    </w:p>
    <w:p w14:paraId="5C1D383A" w14:textId="77777777" w:rsidR="00295765" w:rsidRPr="0055563A" w:rsidRDefault="00295765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Times New Roman" w:hAnsi="Times New Roman"/>
          <w:b/>
          <w:bCs/>
          <w:kern w:val="1"/>
          <w:szCs w:val="24"/>
          <w:lang w:eastAsia="zh-CN"/>
        </w:rPr>
      </w:pPr>
    </w:p>
    <w:p w14:paraId="6802F9C3" w14:textId="77777777" w:rsidR="00295765" w:rsidRDefault="00295765">
      <w:pPr>
        <w:jc w:val="both"/>
        <w:rPr>
          <w:rFonts w:ascii="Times New Roman" w:hAnsi="Times New Roman"/>
          <w:b/>
          <w:szCs w:val="24"/>
        </w:rPr>
      </w:pPr>
    </w:p>
    <w:p w14:paraId="55348EDF" w14:textId="77777777" w:rsidR="00295765" w:rsidRDefault="009B7C92">
      <w:pPr>
        <w:spacing w:after="24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 PRESIDENTE DA CÂMARA MUNICIPAL DE ARACAJU:</w:t>
      </w:r>
    </w:p>
    <w:p w14:paraId="5C59E377" w14:textId="683E282E" w:rsidR="00295765" w:rsidRDefault="009B7C92" w:rsidP="0055563A">
      <w:pPr>
        <w:spacing w:after="24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Faz saber que a Câmara de Vereadores aprovou, e a Mesa Diretora promulga a </w:t>
      </w:r>
      <w:r w:rsidR="0055563A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eguinte Lei:</w:t>
      </w:r>
    </w:p>
    <w:p w14:paraId="7F783FFE" w14:textId="77777777" w:rsidR="00295765" w:rsidRDefault="009B7C92" w:rsidP="0055563A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Art. 1º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Fica instituída a Política Municipal de Prevenção de Hérnia de Disco e de Apoio aos Pacientes, com o objetivo de promover a saúde da coluna vertebral e oferecer suporte adequado aos pacientes diagnosticados com hérnia de disco no Município de Aracaju.</w:t>
      </w:r>
    </w:p>
    <w:p w14:paraId="433BE577" w14:textId="77777777" w:rsidR="00295765" w:rsidRDefault="009B7C92" w:rsidP="0055563A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Par</w:t>
      </w: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ágrafo Único: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São modalidades de hérnia de disco amparadas por esta Lei: </w:t>
      </w:r>
    </w:p>
    <w:p w14:paraId="6BDED92C" w14:textId="4AFB3011" w:rsidR="00295765" w:rsidRDefault="009B7C92" w:rsidP="0055563A">
      <w:pPr>
        <w:spacing w:after="240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 xml:space="preserve">I - </w:t>
      </w:r>
      <w:r w:rsidR="0055563A">
        <w:rPr>
          <w:rFonts w:ascii="Times New Roman" w:eastAsia="SimSun" w:hAnsi="Times New Roman"/>
          <w:kern w:val="1"/>
          <w:szCs w:val="24"/>
          <w:lang w:eastAsia="zh-CN"/>
        </w:rPr>
        <w:t>Hérnia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de disco </w:t>
      </w:r>
      <w:r w:rsidR="0055563A">
        <w:rPr>
          <w:rFonts w:ascii="Times New Roman" w:eastAsia="SimSun" w:hAnsi="Times New Roman"/>
          <w:kern w:val="1"/>
          <w:szCs w:val="24"/>
          <w:lang w:eastAsia="zh-CN"/>
        </w:rPr>
        <w:t>c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ervical </w:t>
      </w:r>
    </w:p>
    <w:p w14:paraId="5F3E701B" w14:textId="15D8CD7D" w:rsidR="00295765" w:rsidRDefault="009B7C92" w:rsidP="0055563A">
      <w:pPr>
        <w:spacing w:after="240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 xml:space="preserve">II - </w:t>
      </w:r>
      <w:r w:rsidR="0055563A">
        <w:rPr>
          <w:rFonts w:ascii="Times New Roman" w:eastAsia="SimSun" w:hAnsi="Times New Roman"/>
          <w:kern w:val="1"/>
          <w:szCs w:val="24"/>
          <w:lang w:eastAsia="zh-CN"/>
        </w:rPr>
        <w:t>Hérnia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de disco toráxica </w:t>
      </w:r>
    </w:p>
    <w:p w14:paraId="795FB736" w14:textId="595875CC" w:rsidR="00295765" w:rsidRDefault="009B7C92" w:rsidP="0055563A">
      <w:pPr>
        <w:spacing w:after="240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 xml:space="preserve">III - </w:t>
      </w:r>
      <w:r w:rsidR="0055563A">
        <w:rPr>
          <w:rFonts w:ascii="Times New Roman" w:eastAsia="SimSun" w:hAnsi="Times New Roman"/>
          <w:kern w:val="1"/>
          <w:szCs w:val="24"/>
          <w:lang w:eastAsia="zh-CN"/>
        </w:rPr>
        <w:t>H</w:t>
      </w:r>
      <w:r>
        <w:rPr>
          <w:rFonts w:ascii="Times New Roman" w:eastAsia="SimSun" w:hAnsi="Times New Roman"/>
          <w:kern w:val="1"/>
          <w:szCs w:val="24"/>
          <w:lang w:eastAsia="zh-CN"/>
        </w:rPr>
        <w:t>érnia de disco lombar</w:t>
      </w:r>
    </w:p>
    <w:p w14:paraId="68049909" w14:textId="77777777" w:rsidR="00295765" w:rsidRDefault="009B7C92" w:rsidP="0055563A">
      <w:pPr>
        <w:spacing w:after="240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>IV - Hérnia de disco protusa</w:t>
      </w:r>
    </w:p>
    <w:p w14:paraId="136FE961" w14:textId="5905F149" w:rsidR="00295765" w:rsidRDefault="009B7C92" w:rsidP="0055563A">
      <w:pPr>
        <w:spacing w:after="240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 xml:space="preserve">V - Hérnia de disco </w:t>
      </w:r>
      <w:r w:rsidR="0055563A">
        <w:rPr>
          <w:rFonts w:ascii="Times New Roman" w:eastAsia="SimSun" w:hAnsi="Times New Roman"/>
          <w:kern w:val="1"/>
          <w:szCs w:val="24"/>
          <w:lang w:eastAsia="zh-CN"/>
        </w:rPr>
        <w:t>e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xtrusa </w:t>
      </w:r>
    </w:p>
    <w:p w14:paraId="4758F26C" w14:textId="77777777" w:rsidR="00295765" w:rsidRDefault="009B7C92" w:rsidP="0055563A">
      <w:pPr>
        <w:spacing w:after="240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 xml:space="preserve">VI - Hérnia de disco Sequestrada </w:t>
      </w:r>
    </w:p>
    <w:p w14:paraId="0527C546" w14:textId="77777777" w:rsid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SimSun" w:hAnsi="Times New Roman"/>
          <w:b/>
          <w:kern w:val="1"/>
          <w:szCs w:val="24"/>
          <w:lang w:eastAsia="zh-CN"/>
        </w:rPr>
      </w:pPr>
    </w:p>
    <w:p w14:paraId="3A58FE50" w14:textId="0FC49F81" w:rsidR="00295765" w:rsidRDefault="009B7C92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kern w:val="1"/>
          <w:szCs w:val="24"/>
          <w:lang w:eastAsia="zh-CN"/>
        </w:rPr>
        <w:t>Art. 2º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São objetivos desta política:</w:t>
      </w:r>
    </w:p>
    <w:p w14:paraId="03211E2E" w14:textId="77777777" w:rsidR="00295765" w:rsidRDefault="00295765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288F7965" w14:textId="77777777" w:rsidR="00295765" w:rsidRDefault="009B7C92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>I - Promover campanhas de conscientização sobre a prevenção da hérnia de disco;</w:t>
      </w:r>
    </w:p>
    <w:p w14:paraId="2330D164" w14:textId="77777777" w:rsidR="00295765" w:rsidRDefault="009B7C92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>II - Realizar ações educativas em escolas, empresas e comunidades sobre cuidados com a coluna vertebral;</w:t>
      </w:r>
    </w:p>
    <w:p w14:paraId="22DDAE90" w14:textId="77777777" w:rsidR="00295765" w:rsidRDefault="009B7C92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>III - Oferecer apoio e acompanh</w:t>
      </w:r>
      <w:r>
        <w:rPr>
          <w:rFonts w:ascii="Times New Roman" w:eastAsia="SimSun" w:hAnsi="Times New Roman"/>
          <w:kern w:val="1"/>
          <w:szCs w:val="24"/>
          <w:lang w:eastAsia="zh-CN"/>
        </w:rPr>
        <w:t>amento médico aos pacientes diagnosticados com hérnia de disco;</w:t>
      </w:r>
    </w:p>
    <w:p w14:paraId="2D7E9DDC" w14:textId="77777777" w:rsidR="00295765" w:rsidRDefault="009B7C92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>IV - Facilitar o acesso a tratamentos e terapias adequadas, incluindo fisioterapia, quiropraxia e outras práticas complementares;</w:t>
      </w:r>
    </w:p>
    <w:p w14:paraId="6D7AC8B3" w14:textId="77777777" w:rsidR="00295765" w:rsidRDefault="009B7C92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>V - Incentivar a prática de atividades físicas que favoreçam a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saúde da coluna;</w:t>
      </w:r>
    </w:p>
    <w:p w14:paraId="1A727BAF" w14:textId="77777777" w:rsidR="00295765" w:rsidRDefault="009B7C92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>VI - Promover a formação e capacitação de profissionais de saúde para o atendimento especializado a pacientes com hérnia de disco.</w:t>
      </w:r>
    </w:p>
    <w:p w14:paraId="34FF9768" w14:textId="77777777" w:rsidR="00295765" w:rsidRDefault="00295765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36A269E1" w14:textId="77777777" w:rsid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rFonts w:ascii="Times New Roman" w:eastAsia="SimSun" w:hAnsi="Times New Roman"/>
          <w:b/>
          <w:kern w:val="1"/>
          <w:szCs w:val="24"/>
          <w:lang w:eastAsia="zh-CN"/>
        </w:rPr>
      </w:pPr>
    </w:p>
    <w:p w14:paraId="4C60386A" w14:textId="04AB31CE" w:rsidR="00295765" w:rsidRDefault="009B7C92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kern w:val="1"/>
          <w:szCs w:val="24"/>
          <w:lang w:eastAsia="zh-CN"/>
        </w:rPr>
        <w:lastRenderedPageBreak/>
        <w:t>Art. 3º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A Secretaria Municipal de Saúde será responsável pela implementação e coordenação da Política Municipal de Prevenção de Hérnia de Disco e de Apoio aos Pacientes.</w:t>
      </w:r>
    </w:p>
    <w:p w14:paraId="226106DD" w14:textId="77777777" w:rsidR="00295765" w:rsidRDefault="00295765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7F510347" w14:textId="2B9AFCB3" w:rsidR="00295765" w:rsidRDefault="009B7C92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Art. 4º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O Poder Público poderá, para a consecução dos objetivos previstos nesta Lei, o uso d</w:t>
      </w:r>
      <w:r>
        <w:rPr>
          <w:rFonts w:ascii="Times New Roman" w:eastAsia="SimSun" w:hAnsi="Times New Roman"/>
          <w:kern w:val="1"/>
          <w:szCs w:val="24"/>
          <w:lang w:eastAsia="zh-CN"/>
        </w:rPr>
        <w:t>e mecanismos de ação que permitam a celebração de convênios ou termos de cooperação com outros órgãos públicos e com instituições privadas.</w:t>
      </w:r>
    </w:p>
    <w:p w14:paraId="61F7C76E" w14:textId="77777777" w:rsidR="00295765" w:rsidRDefault="00295765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79AAC4EA" w14:textId="77777777" w:rsidR="00295765" w:rsidRDefault="009B7C92" w:rsidP="0055563A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Art. 5º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O Poder Executivo Municipal regulamentará esta Lei no que couber.</w:t>
      </w:r>
    </w:p>
    <w:p w14:paraId="27512BD0" w14:textId="77777777" w:rsidR="00295765" w:rsidRDefault="009B7C92" w:rsidP="0055563A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Art. 6º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As despesas decorrentes da execuç</w:t>
      </w:r>
      <w:r>
        <w:rPr>
          <w:rFonts w:ascii="Times New Roman" w:eastAsia="SimSun" w:hAnsi="Times New Roman"/>
          <w:kern w:val="1"/>
          <w:szCs w:val="24"/>
          <w:lang w:eastAsia="zh-CN"/>
        </w:rPr>
        <w:t>ão desta Lei correrão por conta de dotações orçamentárias próprias.</w:t>
      </w:r>
    </w:p>
    <w:p w14:paraId="700A8621" w14:textId="77777777" w:rsidR="00295765" w:rsidRDefault="009B7C92" w:rsidP="0055563A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Art. 7º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Esta Lei entra em vigor na data de sua publicação.</w:t>
      </w:r>
    </w:p>
    <w:p w14:paraId="5EC88956" w14:textId="77777777" w:rsidR="00295765" w:rsidRDefault="00295765" w:rsidP="0055563A">
      <w:pPr>
        <w:spacing w:after="240"/>
        <w:jc w:val="both"/>
        <w:rPr>
          <w:rFonts w:ascii="Times New Roman" w:hAnsi="Times New Roman"/>
          <w:szCs w:val="24"/>
        </w:rPr>
      </w:pPr>
    </w:p>
    <w:p w14:paraId="0415C54A" w14:textId="77777777" w:rsidR="0055563A" w:rsidRDefault="0055563A" w:rsidP="0055563A">
      <w:pPr>
        <w:spacing w:after="240"/>
        <w:ind w:left="708" w:firstLine="708"/>
        <w:jc w:val="both"/>
        <w:rPr>
          <w:rFonts w:ascii="Times New Roman" w:hAnsi="Times New Roman"/>
          <w:szCs w:val="24"/>
        </w:rPr>
      </w:pPr>
    </w:p>
    <w:p w14:paraId="4E499111" w14:textId="73DD1905" w:rsidR="00295765" w:rsidRDefault="009B7C92" w:rsidP="0055563A">
      <w:pPr>
        <w:spacing w:after="240"/>
        <w:ind w:left="70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Palácio Graccho Cardoso, Aracaju, 5 de junho de 2024.</w:t>
      </w:r>
    </w:p>
    <w:p w14:paraId="44E86B20" w14:textId="22174720" w:rsidR="0055563A" w:rsidRDefault="0055563A">
      <w:pPr>
        <w:spacing w:after="240"/>
        <w:jc w:val="center"/>
        <w:rPr>
          <w:rFonts w:ascii="Times New Roman" w:hAnsi="Times New Roman"/>
          <w:szCs w:val="24"/>
        </w:rPr>
      </w:pPr>
    </w:p>
    <w:p w14:paraId="18241C83" w14:textId="7A7030BF" w:rsidR="0055563A" w:rsidRDefault="0055563A">
      <w:pPr>
        <w:spacing w:after="240"/>
        <w:jc w:val="center"/>
        <w:rPr>
          <w:rFonts w:ascii="Times New Roman" w:hAnsi="Times New Roman"/>
          <w:szCs w:val="24"/>
        </w:rPr>
      </w:pPr>
    </w:p>
    <w:p w14:paraId="47B96993" w14:textId="77735021" w:rsidR="0055563A" w:rsidRDefault="0055563A" w:rsidP="0055563A">
      <w:pPr>
        <w:spacing w:after="240"/>
        <w:rPr>
          <w:rFonts w:ascii="Times New Roman" w:hAnsi="Times New Roman"/>
          <w:szCs w:val="24"/>
        </w:rPr>
      </w:pPr>
    </w:p>
    <w:p w14:paraId="2E996630" w14:textId="6220262C" w:rsidR="0055563A" w:rsidRDefault="0055563A">
      <w:pPr>
        <w:spacing w:after="240"/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 wp14:anchorId="7C1D91A9" wp14:editId="6C575AC7">
            <wp:simplePos x="0" y="0"/>
            <wp:positionH relativeFrom="page">
              <wp:posOffset>984885</wp:posOffset>
            </wp:positionH>
            <wp:positionV relativeFrom="page">
              <wp:posOffset>5819140</wp:posOffset>
            </wp:positionV>
            <wp:extent cx="2390775" cy="1295400"/>
            <wp:effectExtent l="0" t="0" r="0" b="0"/>
            <wp:wrapNone/>
            <wp:docPr id="2" name="Image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8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6_QRpj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AAAAAAAAAAAAAAAAAQAAAAAAAAC0BgAAAQAAAAAAAADVGgAAtQ4AAPgHAAABAAAAtAYAANU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3E351DF" w14:textId="05106C87" w:rsidR="0055563A" w:rsidRDefault="0055563A">
      <w:pPr>
        <w:spacing w:after="240"/>
        <w:jc w:val="center"/>
        <w:rPr>
          <w:rFonts w:ascii="Times New Roman" w:hAnsi="Times New Roman"/>
          <w:szCs w:val="24"/>
        </w:rPr>
      </w:pPr>
    </w:p>
    <w:p w14:paraId="10791684" w14:textId="77777777" w:rsidR="00295765" w:rsidRDefault="009B7C9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Dr. Manuel Marcos dos Santos,</w:t>
      </w:r>
    </w:p>
    <w:p w14:paraId="10617DA1" w14:textId="77777777" w:rsidR="00295765" w:rsidRDefault="009B7C9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Vereador (PSD) </w:t>
      </w:r>
    </w:p>
    <w:p w14:paraId="071D3B65" w14:textId="77777777" w:rsidR="00295765" w:rsidRDefault="00295765">
      <w:pPr>
        <w:jc w:val="both"/>
        <w:rPr>
          <w:rFonts w:ascii="Times New Roman" w:hAnsi="Times New Roman"/>
          <w:b/>
          <w:szCs w:val="24"/>
        </w:rPr>
      </w:pPr>
    </w:p>
    <w:p w14:paraId="077C441F" w14:textId="77777777" w:rsidR="00295765" w:rsidRDefault="00295765">
      <w:pPr>
        <w:jc w:val="both"/>
        <w:rPr>
          <w:rFonts w:ascii="Times New Roman" w:hAnsi="Times New Roman"/>
          <w:b/>
          <w:szCs w:val="24"/>
        </w:rPr>
      </w:pPr>
    </w:p>
    <w:p w14:paraId="454E161A" w14:textId="77777777" w:rsidR="00295765" w:rsidRDefault="00295765">
      <w:pPr>
        <w:jc w:val="both"/>
        <w:rPr>
          <w:rFonts w:ascii="Times New Roman" w:hAnsi="Times New Roman"/>
          <w:szCs w:val="24"/>
          <w:u w:val="single"/>
        </w:rPr>
      </w:pPr>
    </w:p>
    <w:p w14:paraId="5FB2D02A" w14:textId="77777777" w:rsidR="00295765" w:rsidRDefault="00295765">
      <w:pPr>
        <w:jc w:val="both"/>
        <w:rPr>
          <w:rFonts w:ascii="Times New Roman" w:hAnsi="Times New Roman"/>
          <w:szCs w:val="24"/>
          <w:u w:val="single"/>
        </w:rPr>
      </w:pPr>
    </w:p>
    <w:p w14:paraId="69E8CA99" w14:textId="77777777" w:rsidR="00295765" w:rsidRDefault="00295765">
      <w:pPr>
        <w:ind w:firstLine="567"/>
        <w:rPr>
          <w:rFonts w:ascii="Times New Roman" w:hAnsi="Times New Roman"/>
          <w:szCs w:val="24"/>
        </w:rPr>
      </w:pPr>
    </w:p>
    <w:p w14:paraId="22B14CA4" w14:textId="77777777" w:rsidR="00295765" w:rsidRDefault="00295765">
      <w:pPr>
        <w:ind w:firstLine="567"/>
        <w:rPr>
          <w:rFonts w:ascii="Times New Roman" w:hAnsi="Times New Roman"/>
          <w:szCs w:val="24"/>
        </w:rPr>
      </w:pPr>
    </w:p>
    <w:p w14:paraId="06D5E920" w14:textId="77777777" w:rsidR="00295765" w:rsidRDefault="00295765">
      <w:pPr>
        <w:ind w:firstLine="567"/>
        <w:rPr>
          <w:rFonts w:ascii="Times New Roman" w:hAnsi="Times New Roman"/>
          <w:szCs w:val="24"/>
        </w:rPr>
      </w:pPr>
    </w:p>
    <w:p w14:paraId="575D3748" w14:textId="77777777" w:rsidR="00295765" w:rsidRDefault="00295765">
      <w:pPr>
        <w:ind w:firstLine="567"/>
        <w:rPr>
          <w:rFonts w:ascii="Times New Roman" w:hAnsi="Times New Roman"/>
          <w:szCs w:val="24"/>
        </w:rPr>
      </w:pPr>
    </w:p>
    <w:p w14:paraId="2E1EAA03" w14:textId="77777777" w:rsidR="00295765" w:rsidRDefault="00295765">
      <w:pPr>
        <w:ind w:firstLine="567"/>
        <w:rPr>
          <w:rFonts w:ascii="Times New Roman" w:hAnsi="Times New Roman"/>
          <w:szCs w:val="24"/>
        </w:rPr>
      </w:pPr>
    </w:p>
    <w:p w14:paraId="696CFB4C" w14:textId="77777777" w:rsidR="00295765" w:rsidRDefault="00295765">
      <w:pPr>
        <w:ind w:firstLine="567"/>
        <w:rPr>
          <w:rFonts w:ascii="Times New Roman" w:hAnsi="Times New Roman"/>
          <w:szCs w:val="24"/>
        </w:rPr>
      </w:pPr>
    </w:p>
    <w:p w14:paraId="14F17405" w14:textId="77777777" w:rsidR="00295765" w:rsidRDefault="00295765">
      <w:pPr>
        <w:rPr>
          <w:rFonts w:ascii="Times New Roman" w:hAnsi="Times New Roman"/>
          <w:b/>
          <w:bCs/>
          <w:i/>
          <w:iCs/>
          <w:szCs w:val="24"/>
        </w:rPr>
      </w:pPr>
    </w:p>
    <w:p w14:paraId="0DFC9C64" w14:textId="77777777" w:rsidR="00295765" w:rsidRDefault="0029576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2F086120" w14:textId="77777777" w:rsidR="00295765" w:rsidRDefault="0029576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6F82D653" w14:textId="77777777" w:rsidR="00295765" w:rsidRDefault="0029576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096515DB" w14:textId="77777777" w:rsidR="00295765" w:rsidRDefault="0029576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6739F142" w14:textId="77777777" w:rsidR="00295765" w:rsidRDefault="0029576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75440175" w14:textId="77777777" w:rsidR="00295765" w:rsidRDefault="00295765" w:rsidP="0055563A">
      <w:pPr>
        <w:rPr>
          <w:rFonts w:ascii="Times New Roman" w:hAnsi="Times New Roman"/>
          <w:b/>
          <w:bCs/>
          <w:iCs/>
          <w:szCs w:val="24"/>
        </w:rPr>
      </w:pPr>
    </w:p>
    <w:p w14:paraId="4CF8D479" w14:textId="77777777" w:rsidR="00295765" w:rsidRDefault="0029576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00FC0040" w14:textId="77777777" w:rsidR="00295765" w:rsidRDefault="009B7C92">
      <w:pPr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JUSTIFICATIVA</w:t>
      </w:r>
    </w:p>
    <w:p w14:paraId="5EA24601" w14:textId="77777777" w:rsidR="00295765" w:rsidRDefault="0029576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6A95452B" w14:textId="77777777" w:rsidR="0055563A" w:rsidRP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 w:rsidRPr="0055563A">
        <w:rPr>
          <w:rFonts w:ascii="Times New Roman" w:eastAsia="SimSun" w:hAnsi="Times New Roman"/>
          <w:kern w:val="1"/>
          <w:szCs w:val="24"/>
          <w:lang w:eastAsia="zh-CN"/>
        </w:rPr>
        <w:t>A Constituição Federal, em seu artigo 30, incisos I e II, confere aos municípios a competência para legislar sobre assuntos de interesse local e suplementar a legislação federal e estadual no que couber. A saúde pública é um assunto de relevante interesse local, justificando a atuação legislativa municipal. Além disso, a Constituição Federal de 1988, em seu artigo 196, assegura que "a saúde é direito de todos e dever do Estado, garantido mediante políticas sociais e econômicas que visem à redução do risco de doença e de outros agravos". A instituição de uma política de prevenção de hérnia de disco e de apoio aos pacientes está em consonância com este preceito constitucional.</w:t>
      </w:r>
    </w:p>
    <w:p w14:paraId="7B8B6B5E" w14:textId="77777777" w:rsidR="0055563A" w:rsidRP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2EA2F2CE" w14:textId="77777777" w:rsidR="0055563A" w:rsidRP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 w:rsidRPr="0055563A">
        <w:rPr>
          <w:rFonts w:ascii="Times New Roman" w:eastAsia="SimSun" w:hAnsi="Times New Roman"/>
          <w:kern w:val="1"/>
          <w:szCs w:val="24"/>
          <w:lang w:eastAsia="zh-CN"/>
        </w:rPr>
        <w:t>A Lei Orgânica da Saúde (Lei nº 8.080/1990) estabelece em seu artigo 6º as competências e atribuições dos entes federativos na promoção da saúde. A implementação de políticas específicas para condições como a hérnia de disco está alinhada com os objetivos do Sistema Único de Saúde (SUS) de promover, proteger e recuperar a saúde. A proposição busca promover a eficiência na administração pública, ao prever ações coordenadas e a possibilidade de celebração de convênios e termos de cooperação com entidades públicas e privadas. Isso facilita a mobilização de recursos e expertise necessários para a implementação eficaz da política.</w:t>
      </w:r>
    </w:p>
    <w:p w14:paraId="3C4993D7" w14:textId="77777777" w:rsidR="0055563A" w:rsidRP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6DB97220" w14:textId="77777777" w:rsidR="0055563A" w:rsidRP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 w:rsidRPr="0055563A">
        <w:rPr>
          <w:rFonts w:ascii="Times New Roman" w:eastAsia="SimSun" w:hAnsi="Times New Roman"/>
          <w:kern w:val="1"/>
          <w:szCs w:val="24"/>
          <w:lang w:eastAsia="zh-CN"/>
        </w:rPr>
        <w:t>A previsão de que o Poder Executivo Municipal regulamentará a lei no que couber garante a flexibilidade necessária para sua efetiva implementação, permitindo ajustes conforme as necessidades e realidades locais. Em síntese, a Política Municipal de Prevenção de Hérnia de Disco e de Apoio aos Pacientes é uma medida necessária, legal e legítima, que visa atender às necessidades de saúde da população de Aracaju, promovendo a prevenção, tratamento e apoio adequado aos pacientes, com benefícios sociais e econômicos amplamente justificados.</w:t>
      </w:r>
    </w:p>
    <w:p w14:paraId="7E5C195A" w14:textId="77777777" w:rsidR="0055563A" w:rsidRP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2E4588E8" w14:textId="77777777" w:rsidR="0055563A" w:rsidRP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 w:rsidRPr="0055563A">
        <w:rPr>
          <w:rFonts w:ascii="Times New Roman" w:eastAsia="SimSun" w:hAnsi="Times New Roman"/>
          <w:kern w:val="1"/>
          <w:szCs w:val="24"/>
          <w:lang w:eastAsia="zh-CN"/>
        </w:rPr>
        <w:t xml:space="preserve">A hérnia de disco é uma condição que afeta um número significativo de pessoas, comprometendo a qualidade de vida e a capacidade produtiva dos cidadãos. A implementação desta política trará diversos benefícios sociais, incluindo a melhoria da qualidade de vida ao promover ações preventivas e tratamentos adequados, o que contribuirá para a redução dos </w:t>
      </w:r>
      <w:r w:rsidRPr="0055563A">
        <w:rPr>
          <w:rFonts w:ascii="Times New Roman" w:eastAsia="SimSun" w:hAnsi="Times New Roman"/>
          <w:kern w:val="1"/>
          <w:szCs w:val="24"/>
          <w:lang w:eastAsia="zh-CN"/>
        </w:rPr>
        <w:lastRenderedPageBreak/>
        <w:t>casos de hérnia de disco e para o alívio dos sintomas nos pacientes já diagnosticados, permitindo-lhes uma vida mais saudável e produtiva.</w:t>
      </w:r>
    </w:p>
    <w:p w14:paraId="3CA205D2" w14:textId="77777777" w:rsidR="0055563A" w:rsidRP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25793764" w14:textId="5E09865F" w:rsidR="00295765" w:rsidRPr="0055563A" w:rsidRDefault="0055563A" w:rsidP="00555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hAnsi="Times New Roman"/>
          <w:b/>
          <w:bCs/>
          <w:iCs/>
          <w:szCs w:val="24"/>
        </w:rPr>
      </w:pPr>
      <w:r w:rsidRPr="0055563A">
        <w:rPr>
          <w:rFonts w:ascii="Times New Roman" w:eastAsia="SimSun" w:hAnsi="Times New Roman"/>
          <w:kern w:val="1"/>
          <w:szCs w:val="24"/>
          <w:lang w:eastAsia="zh-CN"/>
        </w:rPr>
        <w:t>Adicionalmente, a prevenção e o tratamento precoce são estratégias eficazes para reduzir os custos de saúde a longo prazo, evitando complicações mais graves que demandam tratamentos mais caros e prolongados. A política também oferece suporte integral aos pacientes, promovendo a inclusão social e econômica ao garantir que eles recebam o cuidado necessário para manter sua funcionalidade e autonomia. Além disso, as campanhas educativas e a promoção de atividades físicas são essenciais para a conscientização da população sobre os cuidados com a coluna, contribuindo para a prevenção de diversas condições relacionadas à coluna vertebral.</w:t>
      </w:r>
      <w:r>
        <w:rPr>
          <w:rFonts w:ascii="Times New Roman" w:eastAsia="SimSun" w:hAnsi="Times New Roman"/>
          <w:kern w:val="1"/>
          <w:szCs w:val="24"/>
          <w:lang w:eastAsia="zh-CN"/>
        </w:rPr>
        <w:tab/>
      </w:r>
    </w:p>
    <w:p w14:paraId="7446E06F" w14:textId="77777777" w:rsidR="0055563A" w:rsidRDefault="0055563A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484E5F5E" w14:textId="77777777" w:rsidR="0055563A" w:rsidRDefault="0055563A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76D91D4D" w14:textId="77777777" w:rsidR="0055563A" w:rsidRDefault="0055563A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56014685" w14:textId="77777777" w:rsidR="0055563A" w:rsidRDefault="0055563A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085902AE" w14:textId="77777777" w:rsidR="0055563A" w:rsidRDefault="0055563A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364EBE49" w14:textId="09FB4A2B" w:rsidR="00295765" w:rsidRDefault="009B7C92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Palácio Graccho Cardoso, Aracaju, 5 de março de 2024.</w:t>
      </w:r>
    </w:p>
    <w:p w14:paraId="16DA8AB1" w14:textId="77777777" w:rsidR="0055563A" w:rsidRDefault="0055563A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0AF6CBDB" w14:textId="77777777" w:rsidR="0055563A" w:rsidRDefault="0055563A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016FB9A5" w14:textId="77777777" w:rsidR="0055563A" w:rsidRDefault="0055563A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26CC7018" w14:textId="77777777" w:rsidR="0055563A" w:rsidRDefault="0055563A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05E6D0E3" w14:textId="77777777" w:rsidR="00295765" w:rsidRDefault="009B7C92">
      <w:pPr>
        <w:jc w:val="both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0" hidden="0" allowOverlap="1" wp14:anchorId="1E274506" wp14:editId="638FA6AF">
            <wp:simplePos x="0" y="0"/>
            <wp:positionH relativeFrom="column">
              <wp:posOffset>-80010</wp:posOffset>
            </wp:positionH>
            <wp:positionV relativeFrom="paragraph">
              <wp:posOffset>17780</wp:posOffset>
            </wp:positionV>
            <wp:extent cx="2390775" cy="1295400"/>
            <wp:effectExtent l="0" t="0" r="0" b="0"/>
            <wp:wrapNone/>
            <wp:docPr id="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6_QRpj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ZAAAACCAAAAAAAAAAAAAAAAAAAAIAAACC////AAAAAAIAAAAcAAAAtQ4AAPgHAAADAAAAJwYAAKQO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2E84A31" w14:textId="77777777" w:rsidR="00295765" w:rsidRDefault="00295765">
      <w:pPr>
        <w:jc w:val="both"/>
        <w:rPr>
          <w:rFonts w:ascii="Times New Roman" w:hAnsi="Times New Roman"/>
          <w:szCs w:val="24"/>
        </w:rPr>
      </w:pPr>
    </w:p>
    <w:p w14:paraId="2472F658" w14:textId="77777777" w:rsidR="00295765" w:rsidRDefault="00295765">
      <w:pPr>
        <w:jc w:val="both"/>
        <w:rPr>
          <w:rFonts w:ascii="Times New Roman" w:hAnsi="Times New Roman"/>
          <w:b/>
          <w:szCs w:val="24"/>
        </w:rPr>
      </w:pPr>
    </w:p>
    <w:p w14:paraId="69615ED1" w14:textId="77777777" w:rsidR="00295765" w:rsidRDefault="00295765">
      <w:pPr>
        <w:jc w:val="both"/>
        <w:rPr>
          <w:rFonts w:ascii="Times New Roman" w:hAnsi="Times New Roman"/>
          <w:b/>
          <w:szCs w:val="24"/>
        </w:rPr>
      </w:pPr>
    </w:p>
    <w:p w14:paraId="577F6864" w14:textId="77777777" w:rsidR="00295765" w:rsidRDefault="009B7C9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Dr. Manuel Marcos dos Santos</w:t>
      </w:r>
    </w:p>
    <w:p w14:paraId="4DD4B6D1" w14:textId="77777777" w:rsidR="00295765" w:rsidRDefault="009B7C9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Vereador (PSD) </w:t>
      </w:r>
    </w:p>
    <w:bookmarkEnd w:id="0"/>
    <w:p w14:paraId="74765EBE" w14:textId="77777777" w:rsidR="00295765" w:rsidRDefault="00295765">
      <w:pPr>
        <w:jc w:val="center"/>
        <w:rPr>
          <w:rFonts w:ascii="Times New Roman" w:hAnsi="Times New Roman"/>
          <w:b/>
          <w:bCs/>
          <w:i/>
          <w:iCs/>
          <w:szCs w:val="24"/>
        </w:rPr>
      </w:pPr>
    </w:p>
    <w:sectPr w:rsidR="00295765">
      <w:headerReference w:type="default" r:id="rId8"/>
      <w:type w:val="continuous"/>
      <w:pgSz w:w="11907" w:h="16840"/>
      <w:pgMar w:top="680" w:right="1134" w:bottom="680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3FAFD" w14:textId="77777777" w:rsidR="009B7C92" w:rsidRDefault="009B7C92">
      <w:r>
        <w:separator/>
      </w:r>
    </w:p>
  </w:endnote>
  <w:endnote w:type="continuationSeparator" w:id="0">
    <w:p w14:paraId="2251614A" w14:textId="77777777" w:rsidR="009B7C92" w:rsidRDefault="009B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E0793" w14:textId="77777777" w:rsidR="009B7C92" w:rsidRDefault="009B7C92">
      <w:r>
        <w:separator/>
      </w:r>
    </w:p>
  </w:footnote>
  <w:footnote w:type="continuationSeparator" w:id="0">
    <w:p w14:paraId="121CB56D" w14:textId="77777777" w:rsidR="009B7C92" w:rsidRDefault="009B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C546A" w14:textId="77777777" w:rsidR="00295765" w:rsidRDefault="009B7C92">
    <w:pPr>
      <w:pStyle w:val="Cabealho"/>
      <w:jc w:val="center"/>
    </w:pPr>
    <w:r>
      <w:rPr>
        <w:noProof/>
      </w:rPr>
      <w:drawing>
        <wp:inline distT="0" distB="0" distL="0" distR="0" wp14:anchorId="7D384882" wp14:editId="7342908B">
          <wp:extent cx="476250" cy="590550"/>
          <wp:effectExtent l="0" t="0" r="0" b="0"/>
          <wp:docPr id="102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m 5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6_QRpj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7gIAAKID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5905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712F5FD0" w14:textId="77777777" w:rsidR="00295765" w:rsidRDefault="009B7C92">
    <w:pPr>
      <w:pStyle w:val="Ttulo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ESTADO DE SERGIPE</w:t>
    </w:r>
  </w:p>
  <w:p w14:paraId="417BB1B0" w14:textId="77777777" w:rsidR="00295765" w:rsidRDefault="009B7C92">
    <w:pPr>
      <w:pStyle w:val="Ttulo"/>
      <w:rPr>
        <w:rFonts w:ascii="Times New Roman" w:hAnsi="Times New Roman"/>
        <w:sz w:val="28"/>
        <w:szCs w:val="24"/>
      </w:rPr>
    </w:pPr>
    <w:r>
      <w:rPr>
        <w:rFonts w:ascii="Times New Roman" w:hAnsi="Times New Roman"/>
        <w:szCs w:val="24"/>
      </w:rPr>
      <w:t>CÂMARA MUNICIPAL DE ARACAJU</w:t>
    </w:r>
  </w:p>
  <w:p w14:paraId="415C81FB" w14:textId="77777777" w:rsidR="00295765" w:rsidRDefault="0029576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65"/>
    <w:rsid w:val="00165C3F"/>
    <w:rsid w:val="00295765"/>
    <w:rsid w:val="0055563A"/>
    <w:rsid w:val="006C5D2F"/>
    <w:rsid w:val="009B7C92"/>
    <w:rsid w:val="00A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qFormat/>
    <w:pPr>
      <w:keepNext/>
      <w:keepLines/>
      <w:widowControl w:val="0"/>
      <w:spacing w:before="240" w:after="60"/>
      <w:outlineLvl w:val="0"/>
    </w:pPr>
    <w:rPr>
      <w:rFonts w:eastAsia="SimSun" w:cs="Arial"/>
      <w:b/>
      <w:bCs/>
      <w:kern w:val="1"/>
      <w:sz w:val="36"/>
      <w:szCs w:val="36"/>
      <w:lang w:eastAsia="zh-CN"/>
    </w:rPr>
  </w:style>
  <w:style w:type="paragraph" w:styleId="Ttulo2">
    <w:name w:val="heading 2"/>
    <w:basedOn w:val="Ttulo1"/>
    <w:next w:val="Normal"/>
    <w:qFormat/>
    <w:pPr>
      <w:outlineLvl w:val="1"/>
    </w:pPr>
    <w:rPr>
      <w:sz w:val="32"/>
      <w:szCs w:val="32"/>
    </w:rPr>
  </w:style>
  <w:style w:type="paragraph" w:styleId="Ttulo3">
    <w:name w:val="heading 3"/>
    <w:basedOn w:val="Ttulo2"/>
    <w:next w:val="Normal"/>
    <w:qFormat/>
    <w:pPr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Char">
    <w:name w:val="Título Char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odapChar">
    <w:name w:val="Rodapé Char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</w:style>
  <w:style w:type="character" w:customStyle="1" w:styleId="CabealhoChar">
    <w:name w:val="Cabeçalho Char"/>
    <w:basedOn w:val="Fontepargpadro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qFormat/>
    <w:pPr>
      <w:keepNext/>
      <w:keepLines/>
      <w:widowControl w:val="0"/>
      <w:spacing w:before="240" w:after="60"/>
      <w:outlineLvl w:val="0"/>
    </w:pPr>
    <w:rPr>
      <w:rFonts w:eastAsia="SimSun" w:cs="Arial"/>
      <w:b/>
      <w:bCs/>
      <w:kern w:val="1"/>
      <w:sz w:val="36"/>
      <w:szCs w:val="36"/>
      <w:lang w:eastAsia="zh-CN"/>
    </w:rPr>
  </w:style>
  <w:style w:type="paragraph" w:styleId="Ttulo2">
    <w:name w:val="heading 2"/>
    <w:basedOn w:val="Ttulo1"/>
    <w:next w:val="Normal"/>
    <w:qFormat/>
    <w:pPr>
      <w:outlineLvl w:val="1"/>
    </w:pPr>
    <w:rPr>
      <w:sz w:val="32"/>
      <w:szCs w:val="32"/>
    </w:rPr>
  </w:style>
  <w:style w:type="paragraph" w:styleId="Ttulo3">
    <w:name w:val="heading 3"/>
    <w:basedOn w:val="Ttulo2"/>
    <w:next w:val="Normal"/>
    <w:qFormat/>
    <w:pPr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Char">
    <w:name w:val="Título Char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odapChar">
    <w:name w:val="Rodapé Char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</w:style>
  <w:style w:type="character" w:customStyle="1" w:styleId="CabealhoChar">
    <w:name w:val="Cabeçalho Char"/>
    <w:basedOn w:val="Fontepargpadro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 william</dc:creator>
  <cp:lastModifiedBy>Alisson Willian Santos Oliveira</cp:lastModifiedBy>
  <cp:revision>2</cp:revision>
  <cp:lastPrinted>2024-03-14T14:23:00Z</cp:lastPrinted>
  <dcterms:created xsi:type="dcterms:W3CDTF">2024-06-11T12:19:00Z</dcterms:created>
  <dcterms:modified xsi:type="dcterms:W3CDTF">2024-06-11T12:19:00Z</dcterms:modified>
</cp:coreProperties>
</file>