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PROJETO DE RESOLUÇÃO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4247" w:right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360" w:before="0" w:after="0"/>
        <w:ind w:hanging="0" w:left="4248" w:right="0"/>
        <w:jc w:val="both"/>
        <w:rPr>
          <w:rFonts w:ascii="Times New Roman" w:hAnsi="Times New Roman"/>
          <w:b/>
          <w:bCs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DISPÕE SOBRE A CRIAÇÃO DA COMISSÃO ESPECIAL PARA REALIZA</w:t>
      </w:r>
      <w:r>
        <w:rPr>
          <w:rFonts w:eastAsia="Arial" w:cs="Arial" w:ascii="Times New Roman" w:hAnsi="Times New Roman"/>
          <w:b/>
          <w:bCs/>
          <w:sz w:val="24"/>
          <w:szCs w:val="24"/>
        </w:rPr>
        <w:t>ÇÃO DE</w:t>
      </w: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b/>
          <w:bCs/>
          <w:sz w:val="24"/>
          <w:szCs w:val="24"/>
        </w:rPr>
        <w:t>ESTUDOS SOBRE O PROBLEMA DAS MUDANÇAS CLIMÁTICAS E EMERGÊNCIAS CLIMÁTICAS  N</w:t>
      </w: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</w:t>
      </w:r>
      <w:r>
        <w:rPr>
          <w:rFonts w:eastAsia="Arial" w:cs="Arial" w:ascii="Times New Roman" w:hAnsi="Times New Roman"/>
          <w:b/>
          <w:bCs/>
          <w:sz w:val="24"/>
          <w:szCs w:val="24"/>
        </w:rPr>
        <w:t xml:space="preserve">ÂMBITO DO </w:t>
      </w: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MUNICÍPIO DE ARACAJU.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360" w:before="0" w:after="0"/>
        <w:ind w:hanging="0" w:left="4248" w:right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360" w:before="0" w:after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position w:val="0"/>
          <w:sz w:val="24"/>
          <w:sz w:val="24"/>
          <w:szCs w:val="24"/>
          <w:vertAlign w:val="baseline"/>
        </w:rPr>
        <w:t>O PRESIDENTE DA CÂMARA MUNICIPAL DE ARACAJU</w:t>
      </w:r>
    </w:p>
    <w:p>
      <w:pPr>
        <w:pStyle w:val="Normal1"/>
        <w:spacing w:lineRule="auto" w:line="360" w:before="0" w:after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>Faz saber que a Câmara Municipal de Aracaju aprovou e a Mesa Diretora promulga a seguinte Resolução: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24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1º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Fica criada a Comissão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special para </w:t>
      </w:r>
      <w:r>
        <w:rPr>
          <w:rFonts w:eastAsia="Arial" w:cs="Arial" w:ascii="Times New Roman" w:hAnsi="Times New Roman"/>
          <w:sz w:val="24"/>
          <w:szCs w:val="24"/>
        </w:rPr>
        <w:t xml:space="preserve">realização de estudos sobre o problema das mudanças climáticas e emergências climáticas no âmbito do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Município de Aracaj</w:t>
      </w:r>
      <w:r>
        <w:rPr>
          <w:rFonts w:eastAsia="Arial" w:cs="Arial" w:ascii="Times New Roman" w:hAnsi="Times New Roman"/>
          <w:sz w:val="24"/>
          <w:szCs w:val="24"/>
        </w:rPr>
        <w:t>u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24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2º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comissão, de que trata o art. 1º desta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esolução, terá caráter transit</w:t>
      </w:r>
      <w:r>
        <w:rPr>
          <w:rFonts w:eastAsia="Arial" w:cs="Arial" w:ascii="Times New Roman" w:hAnsi="Times New Roman"/>
          <w:sz w:val="24"/>
          <w:szCs w:val="24"/>
        </w:rPr>
        <w:t>ório.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24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3º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A Comissão Especial será composta da seguinte forma: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Dois membros de cada uma das Comissões Permanentes, de que trata o Regimento Interno da Câmara Municipal de Aracaju, sendo um titular e um suplente;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Dois membros da Mesa Diretora, sendo um titular e um suplente.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24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Parágrafo único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Poderão participar dos trabalhos da Comissão, de que trata o “caput” deste artigo, como membros credenciados, sem direito a voto, técnicos de reconhecida competência ou representantes de entidades que tenham legítimo interesse no esclarecimento dos assuntos referentes à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mudanças climáticas e emergências climáticas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24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4º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A Comissão, de que trata o art. 1º desta Resolução, terá as seguintes atribuições: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Promover discussões interna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da Câmara sobre o</w:t>
      </w:r>
      <w:r>
        <w:rPr>
          <w:rFonts w:eastAsia="Arial" w:cs="Arial" w:ascii="Times New Roman" w:hAnsi="Times New Roman"/>
          <w:sz w:val="24"/>
          <w:szCs w:val="24"/>
        </w:rPr>
        <w:t xml:space="preserve"> tema das mudanças climáticas e emergências climáticas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Promover audiências públicas com entidades da sociedade civil organizada para discutir o tema das </w:t>
      </w:r>
      <w:r>
        <w:rPr>
          <w:rFonts w:eastAsia="Arial" w:cs="Arial" w:ascii="Times New Roman" w:hAnsi="Times New Roman"/>
          <w:sz w:val="24"/>
          <w:szCs w:val="24"/>
        </w:rPr>
        <w:t>mudanças climáticas e emergências climáticas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Visitar comunidade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para acompanhar, “in loco”, as questões ligadas </w:t>
      </w:r>
      <w:r>
        <w:rPr>
          <w:rFonts w:eastAsia="Arial" w:cs="Arial" w:ascii="Times New Roman" w:hAnsi="Times New Roman"/>
          <w:sz w:val="24"/>
          <w:szCs w:val="24"/>
        </w:rPr>
        <w:t>às mudanças climáticas e emergências climáticas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Discutir com o Poder Executivo as questões pertinentes à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Arial" w:cs="Arial" w:ascii="Times New Roman" w:hAnsi="Times New Roman"/>
          <w:sz w:val="24"/>
          <w:szCs w:val="24"/>
        </w:rPr>
        <w:t xml:space="preserve"> mudanças climáticas e emergências climáticas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Convidar técnicos e pessoas de reconhecido saber na área de </w:t>
      </w:r>
      <w:r>
        <w:rPr>
          <w:rFonts w:eastAsia="Arial" w:cs="Arial" w:ascii="Times New Roman" w:hAnsi="Times New Roman"/>
          <w:sz w:val="24"/>
          <w:szCs w:val="24"/>
        </w:rPr>
        <w:t>meio ambiente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mudanças clim</w:t>
      </w:r>
      <w:r>
        <w:rPr>
          <w:rFonts w:eastAsia="Arial" w:cs="Arial" w:ascii="Times New Roman" w:hAnsi="Times New Roman"/>
          <w:sz w:val="24"/>
          <w:szCs w:val="24"/>
        </w:rPr>
        <w:t xml:space="preserve">áticas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 discutir temas na Comissão e na Câmara;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FFFFFF"/>
        <w:spacing w:lineRule="auto" w:line="360" w:before="240" w:after="0"/>
        <w:ind w:hanging="720" w:left="108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Definir normas de funcionamento interno da Comissão, considerando o que estabelece a Lei Orgânica do Município de Aracaju e o Regimento Interno da Câmara Municipal de Aracaju.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24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Art. 5º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A Comissão, de que trata esta Resolução, será criada sem ônus para o Poder Legislativo.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24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Art. </w:t>
      </w:r>
      <w:r>
        <w:rPr>
          <w:rFonts w:eastAsia="Arial" w:cs="Arial" w:ascii="Times New Roman" w:hAnsi="Times New Roman"/>
          <w:b/>
          <w:sz w:val="24"/>
          <w:szCs w:val="24"/>
        </w:rPr>
        <w:t>6</w:t>
      </w:r>
      <w:r>
        <w:rPr>
          <w:rFonts w:eastAsia="Arial"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º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A presente Comissão passará a funcionar a partir da aprovação desta Resolução</w:t>
      </w:r>
      <w:r>
        <w:rPr>
          <w:rFonts w:eastAsia="Arial" w:cs="Arial" w:ascii="Times New Roman" w:hAnsi="Times New Roman"/>
          <w:sz w:val="24"/>
          <w:szCs w:val="24"/>
        </w:rPr>
        <w:t xml:space="preserve"> pelo período de 1 ano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spacing w:lineRule="auto" w:line="360" w:before="0" w:after="240"/>
        <w:ind w:hanging="0" w:left="0" w:right="0"/>
        <w:jc w:val="both"/>
        <w:rPr>
          <w:rFonts w:ascii="Times New Roman" w:hAnsi="Times New Roman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>Palácio Graccho Cardoso, Aracaju, 2</w:t>
      </w:r>
      <w:r>
        <w:rPr>
          <w:rFonts w:eastAsia="Arial" w:cs="Arial" w:ascii="Times New Roman" w:hAnsi="Times New Roman"/>
          <w:sz w:val="24"/>
          <w:szCs w:val="24"/>
        </w:rPr>
        <w:t>8</w:t>
      </w: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 xml:space="preserve"> de </w:t>
      </w:r>
      <w:r>
        <w:rPr>
          <w:rFonts w:eastAsia="Arial" w:cs="Arial" w:ascii="Times New Roman" w:hAnsi="Times New Roman"/>
          <w:sz w:val="24"/>
          <w:szCs w:val="24"/>
        </w:rPr>
        <w:t>maio</w:t>
      </w: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 xml:space="preserve"> de 202</w:t>
      </w:r>
      <w:r>
        <w:rPr>
          <w:rFonts w:eastAsia="Arial" w:cs="Arial" w:ascii="Times New Roman" w:hAnsi="Times New Roman"/>
          <w:sz w:val="24"/>
          <w:szCs w:val="24"/>
        </w:rPr>
        <w:t>4</w:t>
      </w: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1"/>
        <w:spacing w:lineRule="auto" w:line="360"/>
        <w:jc w:val="center"/>
        <w:rPr>
          <w:rFonts w:ascii="Times New Roman" w:hAnsi="Times New Roman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868295" cy="7747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rFonts w:ascii="Times New Roman" w:hAnsi="Times New Roman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</w:r>
      <w:r>
        <w:br w:type="page"/>
      </w:r>
    </w:p>
    <w:p>
      <w:pPr>
        <w:pStyle w:val="Normal1"/>
        <w:keepNext w:val="false"/>
        <w:keepLines w:val="false"/>
        <w:widowControl/>
        <w:shd w:val="clear" w:fill="FFFFFF"/>
        <w:spacing w:lineRule="auto" w:line="360" w:before="0" w:after="240"/>
        <w:ind w:hanging="0" w:left="0" w:right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JUSTIFICATIVA</w:t>
      </w:r>
    </w:p>
    <w:p>
      <w:pPr>
        <w:pStyle w:val="Normal1"/>
        <w:widowControl/>
        <w:shd w:val="clear" w:fill="FFFFFF"/>
        <w:spacing w:lineRule="auto" w:line="360" w:before="0" w:after="24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Nos últimos anos, o município de Aracaju tem enfrentado um aumento significativo na frequência e intensidade de eventos climáticos extremos, como alagamentos, inundações e deslizamentos de terra, especialmente durante os períodos de chuvas intensas. </w:t>
      </w:r>
    </w:p>
    <w:p>
      <w:pPr>
        <w:pStyle w:val="Normal1"/>
        <w:widowControl/>
        <w:shd w:val="clear" w:fill="FFFFFF"/>
        <w:spacing w:lineRule="auto" w:line="360" w:before="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Esses fenômenos têm causado graves prejuízos materiais, danos à infraestrutura urbana, comprometimento da mobilidade, além de colocar em risco a vida e a segurança dos cidadãos.</w:t>
      </w:r>
    </w:p>
    <w:p>
      <w:pPr>
        <w:pStyle w:val="Normal1"/>
        <w:widowControl/>
        <w:shd w:val="clear" w:fill="FFFFFF"/>
        <w:spacing w:lineRule="auto" w:line="360" w:before="0" w:after="240"/>
        <w:ind w:hanging="0" w:left="0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A urgência e a gravidade dos problemas decorrentes das mudanças climáticas impõem a necessidade de uma abordagem sistemática e integrada para enfrentá-los. A Câmara de Vereadores de Aracaju, como representante legítima da população e órgão de formulação de políticas públicas, tem o dever de promover ações eficazes e sustentáveis para mitigar os impactos dessas emergências climáticas.</w:t>
      </w:r>
    </w:p>
    <w:p>
      <w:pPr>
        <w:pStyle w:val="Normal1"/>
        <w:widowControl/>
        <w:shd w:val="clear" w:fill="FFFFFF"/>
        <w:spacing w:lineRule="auto" w:line="360" w:before="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criação de uma comissão temporária para estudos sobre emergências climáticas e mudanças climáticas na Câmara de Vereadores de Aracaju tem como objetivo principal a elaboração de uma resposta estruturada e baseada em evidências para os desafios enfrentados pelo município. </w:t>
      </w:r>
    </w:p>
    <w:p>
      <w:pPr>
        <w:pStyle w:val="Normal1"/>
        <w:widowControl/>
        <w:shd w:val="clear" w:fill="FFFFFF"/>
        <w:spacing w:lineRule="auto" w:line="360" w:before="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instituição desta comissão permitirá ao parlamento de Aracaju não apenas elaborar projetos de lei mais eficazes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 as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emergências climáticas, mas também preparar o parlamento para futuros desafios impostos pelas mudanças climáticas. </w:t>
      </w:r>
    </w:p>
    <w:p>
      <w:pPr>
        <w:pStyle w:val="Normal1"/>
        <w:widowControl/>
        <w:shd w:val="clear" w:fill="FFFFFF"/>
        <w:spacing w:lineRule="auto" w:line="360" w:before="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Conclui-se que a criação de uma comissão temporária dedicada ao estudo das emergências climáticas e mudanças climáticas na Câmara de Vereadores de Aracaju é uma medida estratégica e necessária. Este projeto não apenas aborda os problemas atuais de alagamentos, inundações e deslizamentos de terra, mas também prepara o município para enfrentar os desafios futuros, garantindo um desenvolvimento urbano sustentável e a segurança de seus cidadãos.</w:t>
      </w:r>
    </w:p>
    <w:p>
      <w:pPr>
        <w:pStyle w:val="Normal1"/>
        <w:spacing w:lineRule="auto" w:line="36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 xml:space="preserve">Palácio Graccho Cardoso, Aracaju, 28 de </w:t>
      </w:r>
      <w:r>
        <w:rPr>
          <w:rFonts w:eastAsia="Arial" w:cs="Arial" w:ascii="Times New Roman" w:hAnsi="Times New Roman"/>
          <w:sz w:val="24"/>
          <w:szCs w:val="24"/>
        </w:rPr>
        <w:t>maio</w:t>
      </w: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 xml:space="preserve"> de 202</w:t>
      </w:r>
      <w:r>
        <w:rPr>
          <w:rFonts w:eastAsia="Arial" w:cs="Arial" w:ascii="Times New Roman" w:hAnsi="Times New Roman"/>
          <w:sz w:val="24"/>
          <w:szCs w:val="24"/>
        </w:rPr>
        <w:t>4</w:t>
      </w: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1"/>
        <w:spacing w:lineRule="auto" w:line="360"/>
        <w:jc w:val="center"/>
        <w:rPr>
          <w:rFonts w:ascii="Times New Roman" w:hAnsi="Times New Roman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868295" cy="774700"/>
            <wp:effectExtent l="0" t="0" r="0" b="0"/>
            <wp:docPr id="2" name="image2.pn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 C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Times New Roman" w:hAnsi="Times New Roman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Times New Roman" w:hAnsi="Times New Roman"/>
          <w:position w:val="0"/>
          <w:sz w:val="24"/>
          <w:sz w:val="24"/>
          <w:szCs w:val="24"/>
          <w:vertAlign w:val="baseline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1701" w:gutter="0" w:header="709" w:top="2835" w:footer="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(W1)">
    <w:charset w:val="00"/>
    <w:family w:val="roman"/>
    <w:pitch w:val="variable"/>
  </w:font>
  <w:font w:name="Arial (W1)">
    <w:charset w:val="00"/>
    <w:family w:val="swiss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2246630</wp:posOffset>
          </wp:positionH>
          <wp:positionV relativeFrom="paragraph">
            <wp:posOffset>-175895</wp:posOffset>
          </wp:positionV>
          <wp:extent cx="781050" cy="781050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ESTADO DE SERGIPE</w:t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2246630</wp:posOffset>
          </wp:positionH>
          <wp:positionV relativeFrom="paragraph">
            <wp:posOffset>-175895</wp:posOffset>
          </wp:positionV>
          <wp:extent cx="781050" cy="781050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ESTADO DE SERGIPE</w:t>
    </w:r>
  </w:p>
  <w:p>
    <w:pPr>
      <w:pStyle w:val="Normal1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CÂMARA MUNICIPAL DE ARACAJU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vertAlign w:val="baseline"/>
        <w:position w:val="0"/>
        <w:sz w:val="20"/>
        <w:sz w:val="20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vertAlign w:val="baseline"/>
        <w:position w:val="0"/>
        <w:sz w:val="20"/>
        <w:sz w:val="20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Arial (W1)" w:hAnsi="Arial (W1)" w:eastAsia="Arial (W1)" w:cs="Arial (W1)"/>
      <w:color w:val="auto"/>
      <w:w w:val="100"/>
      <w:kern w:val="0"/>
      <w:position w:val="-1"/>
      <w:sz w:val="20"/>
      <w:szCs w:val="20"/>
      <w:effect w:val="none"/>
      <w:em w:val="none"/>
      <w:lang w:val="pt-BR" w:eastAsia="pt-BR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tabs>
        <w:tab w:val="clear" w:pos="720"/>
        <w:tab w:val="left" w:pos="1080" w:leader="none"/>
      </w:tabs>
      <w:suppressAutoHyphens w:val="true"/>
      <w:spacing w:lineRule="atLeast" w:line="1"/>
      <w:jc w:val="center"/>
      <w:textAlignment w:val="top"/>
      <w:outlineLvl w:val="0"/>
    </w:pPr>
    <w:rPr>
      <w:rFonts w:ascii="Arial (W1)" w:hAnsi="Arial (W1)"/>
      <w:w w:val="100"/>
      <w:position w:val="-1"/>
      <w:u w:val="single"/>
      <w:effect w:val="none"/>
      <w:em w:val="none"/>
      <w:lang w:val="pt-BR" w:eastAsia="pt-BR" w:bidi="ar-SA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tabs>
        <w:tab w:val="clear" w:pos="720"/>
        <w:tab w:val="left" w:pos="1800" w:leader="none"/>
      </w:tabs>
      <w:suppressAutoHyphens w:val="true"/>
      <w:spacing w:lineRule="atLeast" w:line="1" w:before="240" w:after="60"/>
      <w:textAlignment w:val="top"/>
      <w:outlineLvl w:val="1"/>
    </w:pPr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em w:val="none"/>
      <w:lang w:val="pt-BR" w:eastAsia="pt-BR" w:bidi="ar-SA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tabs>
        <w:tab w:val="left" w:pos="720" w:leader="none"/>
      </w:tabs>
      <w:suppressAutoHyphens w:val="true"/>
      <w:spacing w:lineRule="atLeast" w:line="1" w:before="240" w:after="60"/>
      <w:ind w:hanging="432" w:left="720"/>
      <w:textAlignment w:val="top"/>
      <w:outlineLvl w:val="2"/>
    </w:pPr>
    <w:rPr>
      <w:rFonts w:ascii="Arial" w:hAnsi="Arial" w:cs="Arial"/>
      <w:b/>
      <w:bCs/>
      <w:w w:val="100"/>
      <w:position w:val="-1"/>
      <w:sz w:val="26"/>
      <w:szCs w:val="26"/>
      <w:effect w:val="none"/>
      <w:em w:val="none"/>
      <w:lang w:val="pt-BR" w:eastAsia="pt-BR" w:bidi="ar-SA"/>
    </w:rPr>
  </w:style>
  <w:style w:type="paragraph" w:styleId="Heading4">
    <w:name w:val="Heading 4"/>
    <w:basedOn w:val="Normal1"/>
    <w:next w:val="Normal1"/>
    <w:qFormat/>
    <w:pPr>
      <w:keepNext w:val="true"/>
      <w:numPr>
        <w:ilvl w:val="3"/>
        <w:numId w:val="1"/>
      </w:numPr>
      <w:tabs>
        <w:tab w:val="clear" w:pos="720"/>
        <w:tab w:val="left" w:pos="864" w:leader="none"/>
      </w:tabs>
      <w:suppressAutoHyphens w:val="true"/>
      <w:spacing w:lineRule="atLeast" w:line="1" w:before="240" w:after="60"/>
      <w:ind w:hanging="144" w:left="864"/>
      <w:textAlignment w:val="top"/>
      <w:outlineLvl w:val="3"/>
    </w:pPr>
    <w:rPr>
      <w:rFonts w:ascii="Arial (W1)" w:hAnsi="Arial (W1)"/>
      <w:b/>
      <w:bCs/>
      <w:w w:val="100"/>
      <w:position w:val="-1"/>
      <w:sz w:val="28"/>
      <w:szCs w:val="28"/>
      <w:effect w:val="none"/>
      <w:em w:val="none"/>
      <w:lang w:val="pt-BR" w:eastAsia="pt-BR" w:bidi="ar-SA"/>
    </w:rPr>
  </w:style>
  <w:style w:type="paragraph" w:styleId="Heading5">
    <w:name w:val="Heading 5"/>
    <w:basedOn w:val="Normal1"/>
    <w:next w:val="Normal1"/>
    <w:qFormat/>
    <w:pPr>
      <w:numPr>
        <w:ilvl w:val="4"/>
        <w:numId w:val="1"/>
      </w:numPr>
      <w:tabs>
        <w:tab w:val="clear" w:pos="720"/>
        <w:tab w:val="left" w:pos="1008" w:leader="none"/>
      </w:tabs>
      <w:suppressAutoHyphens w:val="true"/>
      <w:spacing w:lineRule="atLeast" w:line="1" w:before="240" w:after="60"/>
      <w:ind w:hanging="432" w:left="1008"/>
      <w:textAlignment w:val="top"/>
      <w:outlineLvl w:val="4"/>
    </w:pPr>
    <w:rPr>
      <w:rFonts w:ascii="Arial (W1)" w:hAnsi="Arial (W1)"/>
      <w:b/>
      <w:bCs/>
      <w:i/>
      <w:iCs/>
      <w:w w:val="100"/>
      <w:position w:val="-1"/>
      <w:sz w:val="26"/>
      <w:szCs w:val="26"/>
      <w:effect w:val="none"/>
      <w:em w:val="none"/>
      <w:lang w:val="pt-BR" w:eastAsia="pt-BR" w:bidi="ar-SA"/>
    </w:rPr>
  </w:style>
  <w:style w:type="paragraph" w:styleId="Heading6">
    <w:name w:val="Heading 6"/>
    <w:basedOn w:val="Normal1"/>
    <w:next w:val="Normal1"/>
    <w:qFormat/>
    <w:pPr>
      <w:numPr>
        <w:ilvl w:val="5"/>
        <w:numId w:val="1"/>
      </w:numPr>
      <w:tabs>
        <w:tab w:val="clear" w:pos="720"/>
        <w:tab w:val="left" w:pos="1152" w:leader="none"/>
      </w:tabs>
      <w:suppressAutoHyphens w:val="true"/>
      <w:spacing w:lineRule="atLeast" w:line="1" w:before="240" w:after="60"/>
      <w:ind w:hanging="432" w:left="1152"/>
      <w:textAlignment w:val="top"/>
      <w:outlineLvl w:val="5"/>
    </w:pPr>
    <w:rPr>
      <w:rFonts w:ascii="Arial (W1)" w:hAnsi="Arial (W1)"/>
      <w:b/>
      <w:bCs/>
      <w:w w:val="100"/>
      <w:position w:val="-1"/>
      <w:sz w:val="22"/>
      <w:szCs w:val="22"/>
      <w:effect w:val="none"/>
      <w:em w:val="none"/>
      <w:lang w:val="pt-BR" w:eastAsia="pt-BR" w:bidi="ar-SA"/>
    </w:rPr>
  </w:style>
  <w:style w:type="paragraph" w:styleId="Heading7">
    <w:name w:val="Heading 7"/>
    <w:basedOn w:val="Normal1"/>
    <w:next w:val="Normal1"/>
    <w:qFormat/>
    <w:pPr>
      <w:numPr>
        <w:ilvl w:val="6"/>
        <w:numId w:val="1"/>
      </w:numPr>
      <w:tabs>
        <w:tab w:val="clear" w:pos="720"/>
        <w:tab w:val="left" w:pos="1296" w:leader="none"/>
      </w:tabs>
      <w:suppressAutoHyphens w:val="true"/>
      <w:spacing w:lineRule="atLeast" w:line="1" w:before="240" w:after="60"/>
      <w:ind w:hanging="288" w:left="1296"/>
      <w:textAlignment w:val="top"/>
      <w:outlineLvl w:val="6"/>
    </w:pPr>
    <w:rPr>
      <w:rFonts w:ascii="Arial (W1)" w:hAnsi="Arial (W1)"/>
      <w:w w:val="100"/>
      <w:position w:val="-1"/>
      <w:sz w:val="24"/>
      <w:szCs w:val="24"/>
      <w:effect w:val="none"/>
      <w:em w:val="none"/>
      <w:lang w:val="pt-BR" w:eastAsia="pt-BR" w:bidi="ar-SA"/>
    </w:rPr>
  </w:style>
  <w:style w:type="paragraph" w:styleId="Heading8">
    <w:name w:val="Heading 8"/>
    <w:basedOn w:val="Normal1"/>
    <w:next w:val="Normal1"/>
    <w:qFormat/>
    <w:pPr>
      <w:numPr>
        <w:ilvl w:val="7"/>
        <w:numId w:val="1"/>
      </w:numPr>
      <w:tabs>
        <w:tab w:val="clear" w:pos="720"/>
        <w:tab w:val="left" w:pos="1440" w:leader="none"/>
      </w:tabs>
      <w:suppressAutoHyphens w:val="true"/>
      <w:spacing w:lineRule="atLeast" w:line="1" w:before="240" w:after="60"/>
      <w:ind w:hanging="432" w:left="1440"/>
      <w:textAlignment w:val="top"/>
      <w:outlineLvl w:val="7"/>
    </w:pPr>
    <w:rPr>
      <w:rFonts w:ascii="Arial (W1)" w:hAnsi="Arial (W1)"/>
      <w:i/>
      <w:iCs/>
      <w:w w:val="100"/>
      <w:position w:val="-1"/>
      <w:sz w:val="24"/>
      <w:szCs w:val="24"/>
      <w:effect w:val="none"/>
      <w:em w:val="none"/>
      <w:lang w:val="pt-BR" w:eastAsia="pt-BR" w:bidi="ar-SA"/>
    </w:rPr>
  </w:style>
  <w:style w:type="paragraph" w:styleId="Heading9">
    <w:name w:val="Heading 9"/>
    <w:basedOn w:val="Normal1"/>
    <w:next w:val="Normal1"/>
    <w:qFormat/>
    <w:pPr>
      <w:numPr>
        <w:ilvl w:val="8"/>
        <w:numId w:val="1"/>
      </w:numPr>
      <w:tabs>
        <w:tab w:val="clear" w:pos="720"/>
        <w:tab w:val="left" w:pos="1584" w:leader="none"/>
      </w:tabs>
      <w:suppressAutoHyphens w:val="true"/>
      <w:spacing w:lineRule="atLeast" w:line="1" w:before="240" w:after="60"/>
      <w:ind w:hanging="144" w:left="1584"/>
      <w:textAlignment w:val="top"/>
      <w:outlineLvl w:val="8"/>
    </w:pPr>
    <w:rPr>
      <w:rFonts w:ascii="Arial" w:hAnsi="Arial" w:cs="Arial"/>
      <w:w w:val="100"/>
      <w:position w:val="-1"/>
      <w:sz w:val="22"/>
      <w:szCs w:val="22"/>
      <w:effect w:val="none"/>
      <w:em w:val="none"/>
      <w:lang w:val="pt-BR" w:eastAsia="pt-BR" w:bidi="ar-SA"/>
    </w:rPr>
  </w:style>
  <w:style w:type="character" w:styleId="Fontepargpadro">
    <w:name w:val="Fonte parág. padrã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 (W1)" w:hAnsi="Arial (W1)"/>
      <w:w w:val="100"/>
      <w:position w:val="0"/>
      <w:sz w:val="20"/>
      <w:sz w:val="20"/>
      <w:effect w:val="none"/>
      <w:vertAlign w:val="baseline"/>
      <w:em w:val="none"/>
    </w:rPr>
  </w:style>
  <w:style w:type="character" w:styleId="St1">
    <w:name w:val="st1"/>
    <w:basedOn w:val="Fontepargpadr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tuloChar">
    <w:name w:val="Título Char"/>
    <w:qFormat/>
    <w:rPr>
      <w:rFonts w:ascii="Arial" w:hAnsi="Arial"/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Forte">
    <w:name w:val="Forte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Hyperlink">
    <w:name w:val="Hyper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Label">
    <w:name w:val="label"/>
    <w:qFormat/>
    <w:rPr>
      <w:w w:val="100"/>
      <w:position w:val="0"/>
      <w:sz w:val="20"/>
      <w:sz w:val="20"/>
      <w:effect w:val="none"/>
      <w:vertAlign w:val="baseline"/>
      <w:em w:val="none"/>
    </w:rPr>
  </w:style>
  <w:style w:type="paragraph" w:styleId="Ttulo">
    <w:name w:val="Título"/>
    <w:basedOn w:val="Normal1"/>
    <w:next w:val="BodyText"/>
    <w:qFormat/>
    <w:pPr>
      <w:suppressAutoHyphens w:val="true"/>
      <w:spacing w:lineRule="atLeast" w:line="1"/>
      <w:jc w:val="center"/>
      <w:textAlignment w:val="top"/>
      <w:outlineLvl w:val="0"/>
    </w:pPr>
    <w:rPr>
      <w:rFonts w:ascii="Arial" w:hAnsi="Arial"/>
      <w:b/>
      <w:w w:val="100"/>
      <w:position w:val="-1"/>
      <w:effect w:val="none"/>
      <w:em w:val="none"/>
      <w:lang w:val="pt-BR" w:eastAsia="pt-BR" w:bidi="ar-SA"/>
    </w:rPr>
  </w:style>
  <w:style w:type="paragraph" w:styleId="BodyText">
    <w:name w:val="Body Text"/>
    <w:basedOn w:val="Normal1"/>
    <w:qFormat/>
    <w:pPr>
      <w:suppressAutoHyphens w:val="true"/>
      <w:spacing w:lineRule="atLeast" w:line="1" w:before="0" w:after="120"/>
      <w:textAlignment w:val="top"/>
      <w:outlineLvl w:val="0"/>
    </w:pPr>
    <w:rPr>
      <w:rFonts w:ascii="Arial (W1)" w:hAnsi="Arial (W1)"/>
      <w:w w:val="100"/>
      <w:effect w:val="none"/>
      <w:vertAlign w:val="subscript"/>
      <w:em w:val="none"/>
      <w:lang w:val="pt-BR" w:eastAsia="pt-BR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true"/>
      <w:spacing w:lineRule="atLeast" w:line="1"/>
      <w:textAlignment w:val="top"/>
      <w:outlineLvl w:val="0"/>
    </w:pPr>
    <w:rPr>
      <w:rFonts w:ascii="Arial (W1)" w:hAnsi="Arial (W1)"/>
      <w:w w:val="100"/>
      <w:position w:val="-1"/>
      <w:effect w:val="none"/>
      <w:em w:val="none"/>
      <w:lang w:val="pt-BR" w:eastAsia="pt-BR" w:bidi="ar-SA"/>
    </w:rPr>
  </w:style>
  <w:style w:type="paragraph" w:styleId="Footer">
    <w:name w:val="Footer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true"/>
      <w:spacing w:lineRule="atLeast" w:line="1"/>
      <w:textAlignment w:val="top"/>
      <w:outlineLvl w:val="0"/>
    </w:pPr>
    <w:rPr>
      <w:rFonts w:ascii="Arial (W1)" w:hAnsi="Arial (W1)"/>
      <w:w w:val="100"/>
      <w:position w:val="-1"/>
      <w:effect w:val="none"/>
      <w:em w:val="none"/>
      <w:lang w:val="pt-BR" w:eastAsia="pt-BR" w:bidi="ar-SA"/>
    </w:rPr>
  </w:style>
  <w:style w:type="paragraph" w:styleId="Recuodecorpodetexto">
    <w:name w:val="Recuo de corpo de texto"/>
    <w:basedOn w:val="Normal1"/>
    <w:qFormat/>
    <w:pPr>
      <w:suppressAutoHyphens w:val="true"/>
      <w:spacing w:lineRule="atLeast" w:line="1"/>
      <w:ind w:left="4248"/>
      <w:textAlignment w:val="top"/>
      <w:outlineLvl w:val="0"/>
    </w:pPr>
    <w:rPr>
      <w:rFonts w:ascii="Arial (W1)" w:hAnsi="Arial (W1)"/>
      <w:w w:val="100"/>
      <w:position w:val="-1"/>
      <w:effect w:val="none"/>
      <w:em w:val="none"/>
      <w:lang w:val="pt-BR" w:eastAsia="pt-BR" w:bidi="ar-SA"/>
    </w:rPr>
  </w:style>
  <w:style w:type="paragraph" w:styleId="Textodebalo">
    <w:name w:val="Texto de balão"/>
    <w:basedOn w:val="Normal1"/>
    <w:qFormat/>
    <w:pPr>
      <w:suppressAutoHyphens w:val="true"/>
      <w:spacing w:lineRule="atLeast" w:line="1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effect w:val="none"/>
      <w:em w:val="none"/>
      <w:lang w:val="pt-BR" w:eastAsia="pt-BR" w:bidi="ar-SA"/>
    </w:rPr>
  </w:style>
  <w:style w:type="paragraph" w:styleId="NormalWeb">
    <w:name w:val="Normal (Web)"/>
    <w:basedOn w:val="Normal1"/>
    <w:qFormat/>
    <w:pPr>
      <w:suppressAutoHyphens w:val="true"/>
      <w:spacing w:lineRule="atLeast" w:line="1" w:beforeAutospacing="1" w:afterAutospacing="1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em w:val="none"/>
      <w:lang w:val="pt-BR" w:eastAsia="pt-BR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CL1qiDI5joKCIYTWJNgzCYZ6Iw==">CgMxLjA4AHIhMUtMSldTMXZnUmFKVVJPeFlnekQ0WjhEZEdVSWNVSEFC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LibreOffice/24.2.2.2$Windows_X86_64 LibreOffice_project/d56cc158d8a96260b836f100ef4b4ef25d6f1a01</Application>
  <AppVersion>15.0000</AppVersion>
  <Pages>5</Pages>
  <Words>647</Words>
  <Characters>3670</Characters>
  <CharactersWithSpaces>4313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2021-10-20T14:57:00Z</dcterms:created>
  <dc:creator>DDO</dc:creator>
  <dc:description/>
  <dc:language>pt-BR</dc:language>
  <cp:lastModifiedBy/>
  <dcterms:modified xsi:type="dcterms:W3CDTF">2024-05-28T16:25:54Z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