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6" w:after="0"/>
        <w:jc w:val="center"/>
        <w:rPr>
          <w:sz w:val="13"/>
        </w:rPr>
      </w:pPr>
      <w:r>
        <w:rPr>
          <w:sz w:val="13"/>
        </w:rPr>
      </w:r>
    </w:p>
    <w:p>
      <w:pPr>
        <w:pStyle w:val="BodyText"/>
        <w:spacing w:before="90" w:after="0"/>
        <w:ind w:right="3754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>PROJETO</w:t>
      </w:r>
      <w:r>
        <w:rPr>
          <w:b/>
          <w:bCs/>
          <w:spacing w:val="-1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DE LEI</w:t>
      </w:r>
      <w:r>
        <w:rPr>
          <w:b/>
          <w:bCs/>
          <w:spacing w:val="-4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Nº</w:t>
      </w:r>
    </w:p>
    <w:p>
      <w:pPr>
        <w:pStyle w:val="Normal"/>
        <w:ind w:left="5103"/>
        <w:jc w:val="both"/>
        <w:rPr/>
      </w:pPr>
      <w:r>
        <w:rPr/>
        <w:t xml:space="preserve"> </w:t>
      </w:r>
    </w:p>
    <w:p>
      <w:pPr>
        <w:pStyle w:val="Normal"/>
        <w:ind w:left="5040"/>
        <w:jc w:val="both"/>
        <w:rPr>
          <w:b/>
        </w:rPr>
      </w:pPr>
      <w:r>
        <w:rPr>
          <w:b/>
        </w:rPr>
        <w:t>ESTABELECE DIRETRIZES PARA A IDENTIFICAÇÃO PRECOCE DA LEUCEMIA NO ÂMBITO DO MUNICÍPIO DE ARACAJU.</w:t>
      </w:r>
    </w:p>
    <w:p>
      <w:pPr>
        <w:pStyle w:val="Normal"/>
        <w:ind w:left="5040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>
          <w:rFonts w:eastAsia="Microsoft JhengHei"/>
          <w:b/>
          <w:sz w:val="24"/>
          <w:szCs w:val="24"/>
        </w:rPr>
        <w:t>Autora: Vereadora Sheyla Galba</w:t>
      </w:r>
    </w:p>
    <w:p>
      <w:pPr>
        <w:pStyle w:val="Normal"/>
        <w:tabs>
          <w:tab w:val="clear" w:pos="720"/>
          <w:tab w:val="left" w:pos="1290" w:leader="none"/>
        </w:tabs>
        <w:jc w:val="both"/>
        <w:rPr>
          <w:rFonts w:eastAsia="Microsoft JhengHei"/>
          <w:b/>
          <w:sz w:val="24"/>
          <w:szCs w:val="24"/>
        </w:rPr>
      </w:pPr>
      <w:r>
        <w:rPr>
          <w:rFonts w:eastAsia="Microsoft JhengHei"/>
          <w:b/>
          <w:sz w:val="24"/>
          <w:szCs w:val="24"/>
        </w:rPr>
        <w:tab/>
      </w:r>
    </w:p>
    <w:p>
      <w:pPr>
        <w:pStyle w:val="Title"/>
        <w:spacing w:lineRule="auto" w:line="360" w:before="90" w:after="0"/>
        <w:ind w:left="0"/>
        <w:rPr>
          <w:rFonts w:eastAsia="Microsoft JhengHei"/>
          <w:lang w:val="pt-BR" w:eastAsia="ar-SA"/>
        </w:rPr>
      </w:pPr>
      <w:r>
        <w:rPr>
          <w:rFonts w:eastAsia="Microsoft JhengHei"/>
          <w:lang w:val="pt-BR" w:eastAsia="ar-SA"/>
        </w:rPr>
        <w:tab/>
        <w:t>O PREFEITO DO MUNICÍPIO DE ARACAJU</w:t>
      </w:r>
    </w:p>
    <w:p>
      <w:pPr>
        <w:pStyle w:val="Title"/>
        <w:spacing w:lineRule="auto" w:line="360"/>
        <w:ind w:left="0"/>
        <w:rPr/>
      </w:pPr>
      <w:r>
        <w:rPr>
          <w:rFonts w:eastAsia="Microsoft JhengHei"/>
          <w:b w:val="false"/>
          <w:bCs w:val="false"/>
          <w:lang w:val="pt-BR" w:eastAsia="ar-SA"/>
        </w:rPr>
        <w:tab/>
        <w:t>Faz saber que a Câmara Municipal de Aracaju aprovou, e ele sanciona a seguinte Lei:</w:t>
      </w:r>
    </w:p>
    <w:p>
      <w:pPr>
        <w:pStyle w:val="NormalWeb"/>
        <w:shd w:val="clear" w:color="auto" w:fill="FFFFFF"/>
        <w:spacing w:lineRule="auto" w:line="360" w:beforeAutospacing="0" w:before="0" w:after="280"/>
        <w:jc w:val="both"/>
        <w:rPr>
          <w:color w:val="191D27"/>
        </w:rPr>
      </w:pPr>
      <w:r>
        <w:rPr>
          <w:b/>
          <w:color w:val="191D27"/>
        </w:rPr>
        <w:tab/>
        <w:t>Art. 1º</w:t>
      </w:r>
      <w:r>
        <w:rPr>
          <w:color w:val="191D27"/>
        </w:rPr>
        <w:t xml:space="preserve"> – Fica instituído no Município de Aracaju o Programa de Identificação Precoce da Leucemia, com o objetivo de promover a detecção precoce dessa doença, visando o tratamento imediato e eficaz, bem como a redução da mortalidade associada a ela.</w:t>
      </w:r>
    </w:p>
    <w:p>
      <w:pPr>
        <w:pStyle w:val="NormalWeb"/>
        <w:shd w:val="clear" w:color="auto" w:fill="FFFFFF"/>
        <w:spacing w:beforeAutospacing="0" w:before="0" w:after="280"/>
        <w:jc w:val="both"/>
        <w:rPr>
          <w:color w:val="191D27"/>
        </w:rPr>
      </w:pPr>
      <w:r>
        <w:rPr>
          <w:b/>
          <w:color w:val="191D27"/>
        </w:rPr>
        <w:tab/>
        <w:t xml:space="preserve">Art. 2º </w:t>
      </w:r>
      <w:r>
        <w:rPr>
          <w:color w:val="191D27"/>
        </w:rPr>
        <w:t>– O Programa de Identificação Precoce da Leucemia será coordenado pela Secretaria de Saúde, em parceria com entidades médicas e organizações da sociedade civil especializadas no combate à leucemia.</w:t>
      </w:r>
    </w:p>
    <w:p>
      <w:pPr>
        <w:pStyle w:val="NormalWeb"/>
        <w:shd w:val="clear" w:color="auto" w:fill="FFFFFF"/>
        <w:spacing w:beforeAutospacing="0" w:before="0" w:after="280"/>
        <w:jc w:val="both"/>
        <w:rPr>
          <w:color w:val="191D27"/>
        </w:rPr>
      </w:pPr>
      <w:r>
        <w:rPr>
          <w:b/>
          <w:color w:val="191D27"/>
        </w:rPr>
        <w:t>Art. 3º</w:t>
      </w:r>
      <w:r>
        <w:rPr>
          <w:color w:val="191D27"/>
        </w:rPr>
        <w:t xml:space="preserve"> – O Programa terá as seguintes diretrizes: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="280"/>
        <w:jc w:val="both"/>
        <w:rPr>
          <w:color w:val="191D27"/>
        </w:rPr>
      </w:pPr>
      <w:r>
        <w:rPr>
          <w:color w:val="191D27"/>
        </w:rPr>
        <w:t>Realização de campanhas educativas para conscientização da população sobre os sinais e sintomas da leucemia, bem como a importância da detecção precoce;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="280"/>
        <w:jc w:val="both"/>
        <w:rPr>
          <w:color w:val="191D27"/>
        </w:rPr>
      </w:pPr>
      <w:r>
        <w:rPr>
          <w:color w:val="191D27"/>
        </w:rPr>
        <w:t>Capacitação dos profissionais de saúde da rede pública e privada para identificação dos sintomas da leucemia em seus estágios iniciais;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="280"/>
        <w:jc w:val="both"/>
        <w:rPr>
          <w:color w:val="191D27"/>
        </w:rPr>
      </w:pPr>
      <w:r>
        <w:rPr>
          <w:color w:val="191D27"/>
        </w:rPr>
        <w:t>Estabelecimento de protocolos de triagem e exames laboratoriais para a identificação precoce da doença, com prioridade para grupos de risco, tais como crianças, idosos e pessoas com histórico familiar da doença;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="280"/>
        <w:jc w:val="both"/>
        <w:rPr>
          <w:color w:val="191D27"/>
        </w:rPr>
      </w:pPr>
      <w:r>
        <w:rPr>
          <w:color w:val="191D27"/>
        </w:rPr>
        <w:t>Criação de um sistema de monitoramento da leucemia, visando o acompanhamento da incidência da doença e avaliação da eficácia das medidas adotadas.</w:t>
      </w:r>
    </w:p>
    <w:p>
      <w:pPr>
        <w:pStyle w:val="NormalWeb"/>
        <w:shd w:val="clear" w:color="auto" w:fill="FFFFFF"/>
        <w:spacing w:beforeAutospacing="0" w:before="0" w:after="280"/>
        <w:jc w:val="both"/>
        <w:rPr>
          <w:color w:val="191D27"/>
        </w:rPr>
      </w:pPr>
      <w:r>
        <w:rPr>
          <w:b/>
          <w:color w:val="191D27"/>
        </w:rPr>
        <w:t>Art. 4º</w:t>
      </w:r>
      <w:r>
        <w:rPr>
          <w:color w:val="191D27"/>
        </w:rPr>
        <w:t xml:space="preserve"> – Esta lei entra em vigor na data de sua publicação.</w:t>
      </w:r>
    </w:p>
    <w:p>
      <w:pPr>
        <w:pStyle w:val="NormalWeb"/>
        <w:shd w:val="clear" w:color="auto" w:fill="FFFFFF"/>
        <w:spacing w:beforeAutospacing="0" w:before="0" w:after="280"/>
        <w:jc w:val="both"/>
        <w:rPr>
          <w:color w:val="191D27"/>
        </w:rPr>
      </w:pPr>
      <w:r>
        <w:rPr>
          <w:color w:val="191D27"/>
        </w:rPr>
      </w:r>
    </w:p>
    <w:p>
      <w:pPr>
        <w:pStyle w:val="Title"/>
        <w:ind w:left="0"/>
        <w:jc w:val="center"/>
        <w:rPr/>
      </w:pPr>
      <w:r>
        <w:rPr>
          <w:rFonts w:eastAsia="Microsoft JhengHei"/>
          <w:b w:val="false"/>
          <w:bCs w:val="false"/>
        </w:rPr>
        <w:t>Palácio Graccho Cardoso, Aracaju, 22 de maio de 2024.</w:t>
      </w:r>
    </w:p>
    <w:p>
      <w:pPr>
        <w:pStyle w:val="Title"/>
        <w:ind w:left="0"/>
        <w:rPr>
          <w:rFonts w:eastAsia="Microsoft JhengHei"/>
          <w:b w:val="false"/>
          <w:bCs w:val="false"/>
        </w:rPr>
      </w:pPr>
      <w:r>
        <w:rPr>
          <w:rFonts w:eastAsia="Microsoft JhengHei"/>
          <w:b w:val="false"/>
          <w:bCs w:val="false"/>
        </w:rPr>
        <w:drawing>
          <wp:anchor behindDoc="0" distT="0" distB="0" distL="0" distR="0" simplePos="0" locked="0" layoutInCell="1" allowOverlap="1" relativeHeight="17">
            <wp:simplePos x="0" y="0"/>
            <wp:positionH relativeFrom="column">
              <wp:posOffset>208280</wp:posOffset>
            </wp:positionH>
            <wp:positionV relativeFrom="paragraph">
              <wp:posOffset>99695</wp:posOffset>
            </wp:positionV>
            <wp:extent cx="1162050" cy="800100"/>
            <wp:effectExtent l="0" t="0" r="0" b="0"/>
            <wp:wrapNone/>
            <wp:docPr id="1" name="image2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ind w:left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Web"/>
        <w:shd w:val="clear" w:color="auto" w:fill="FFFFFF"/>
        <w:spacing w:beforeAutospacing="0" w:before="0" w:after="280"/>
        <w:jc w:val="both"/>
        <w:rPr>
          <w:color w:val="191D27"/>
        </w:rPr>
      </w:pPr>
      <w:r>
        <w:rPr>
          <w:color w:val="191D27"/>
        </w:rPr>
      </w:r>
    </w:p>
    <w:p>
      <w:pPr>
        <w:pStyle w:val="NormalWeb"/>
        <w:shd w:val="clear" w:color="auto" w:fill="FFFFFF"/>
        <w:spacing w:beforeAutospacing="0" w:before="0" w:after="280"/>
        <w:jc w:val="both"/>
        <w:rPr>
          <w:color w:val="191D27"/>
        </w:rPr>
      </w:pPr>
      <w:r>
        <w:rPr>
          <w:color w:val="191D27"/>
        </w:rPr>
      </w:r>
    </w:p>
    <w:p>
      <w:pPr>
        <w:pStyle w:val="NormalWeb"/>
        <w:shd w:val="clear" w:color="auto" w:fill="FFFFFF"/>
        <w:spacing w:beforeAutospacing="0" w:before="0" w:after="280"/>
        <w:jc w:val="both"/>
        <w:rPr>
          <w:color w:val="191D27"/>
        </w:rPr>
      </w:pPr>
      <w:r>
        <w:rPr>
          <w:color w:val="191D27"/>
        </w:rPr>
      </w:r>
    </w:p>
    <w:p>
      <w:pPr>
        <w:pStyle w:val="BodyText"/>
        <w:ind w:firstLine="720" w:left="2880" w:right="3953"/>
        <w:rPr>
          <w:b/>
          <w:bCs/>
        </w:rPr>
      </w:pPr>
      <w:r>
        <w:rPr>
          <w:b/>
          <w:bCs/>
        </w:rPr>
        <w:t>JUSTIFICATIVA</w:t>
      </w:r>
    </w:p>
    <w:p>
      <w:pPr>
        <w:pStyle w:val="NormalWeb"/>
        <w:shd w:val="clear" w:color="auto" w:fill="FFFFFF"/>
        <w:spacing w:beforeAutospacing="0" w:before="0" w:after="280"/>
        <w:jc w:val="both"/>
        <w:rPr>
          <w:color w:val="191D27"/>
        </w:rPr>
      </w:pPr>
      <w:r>
        <w:rPr>
          <w:color w:val="191D27"/>
        </w:rPr>
      </w:r>
    </w:p>
    <w:p>
      <w:pPr>
        <w:pStyle w:val="NormalWeb"/>
        <w:shd w:val="clear" w:color="auto" w:fill="FFFFFF"/>
        <w:spacing w:lineRule="auto" w:line="360" w:before="280" w:after="280"/>
        <w:ind w:firstLine="720"/>
        <w:jc w:val="both"/>
        <w:rPr/>
      </w:pPr>
      <w:r>
        <w:rPr>
          <w:color w:val="191D27"/>
        </w:rPr>
        <w:t xml:space="preserve">A leucemia é uma doença grave e potencialmente fatal se não for diagnosticada e tratada precocemente. A detecção </w:t>
      </w:r>
      <w:r>
        <w:rPr>
          <w:color w:val="191D27"/>
        </w:rPr>
        <w:t>antecipada</w:t>
      </w:r>
      <w:r>
        <w:rPr>
          <w:color w:val="191D27"/>
        </w:rPr>
        <w:t xml:space="preserve"> é essencial para aumentar as chances de cura e diminuir a morbidade e mortalidade associadas a essa doença. Contudo, os sintomas da leucemia, frequentemente, se assemelham aos de outras condições menos graves, o que pode levar a diagnósticos tardios e piorar o prognóstico dos pacientes. </w:t>
      </w:r>
    </w:p>
    <w:p>
      <w:pPr>
        <w:pStyle w:val="NormalWeb"/>
        <w:shd w:val="clear" w:color="auto" w:fill="FFFFFF"/>
        <w:spacing w:lineRule="auto" w:line="360" w:before="280" w:after="280"/>
        <w:ind w:firstLine="720"/>
        <w:jc w:val="both"/>
        <w:rPr/>
      </w:pPr>
      <w:r>
        <w:rPr>
          <w:color w:val="191D27"/>
        </w:rPr>
        <w:t xml:space="preserve">Nesse contexto, é crucial que o Município de Aracaju adote medidas para promover a identificação </w:t>
      </w:r>
      <w:r>
        <w:rPr>
          <w:color w:val="191D27"/>
        </w:rPr>
        <w:t>dessa doença na sua fase inicial</w:t>
      </w:r>
      <w:r>
        <w:rPr>
          <w:color w:val="191D27"/>
        </w:rPr>
        <w:t>, assegurando à população o acesso a diagnóstico e tratamento adequados. A disponibilização de</w:t>
      </w:r>
      <w:r>
        <w:rPr>
          <w:color w:val="191D27"/>
        </w:rPr>
        <w:t>sses</w:t>
      </w:r>
      <w:r>
        <w:rPr>
          <w:color w:val="191D27"/>
        </w:rPr>
        <w:t xml:space="preserve"> exames é vital para garantir que todos os cidadãos tenham acesso igualitário ao diagnóstico precoce, independentemente de sua condição socioeconômica. Além disso, a criação de um sistema de monitoramento permitirá acompanhar a incidência da doença no município e avaliar a eficácia das medidas implementadas, possibilitando ajustes e melhorias contínuas no programa.</w:t>
      </w:r>
    </w:p>
    <w:p>
      <w:pPr>
        <w:pStyle w:val="NormalWeb"/>
        <w:shd w:val="clear" w:color="auto" w:fill="FFFFFF"/>
        <w:spacing w:lineRule="auto" w:line="360" w:before="280" w:after="280"/>
        <w:ind w:firstLine="720"/>
        <w:jc w:val="both"/>
        <w:rPr/>
      </w:pPr>
      <w:r>
        <w:rPr>
          <w:color w:val="191D27"/>
        </w:rPr>
        <w:t>Espera-se melhorar a qualidade de vida dos pacientes com leucemia em Aracaju, além de reduzir a incidência e mortalidade associadas a essa doença. Outrossim, as campanhas educativas têm o objetivo de informar a população sobre os sintomas e a importância do diagnóstico precoce da leucemia, enquanto a capacitação dos profissionais de saúde garantirá que esses estejam aptos a identificar sinais precoces da doença e a encaminhar os pacientes para os exames necessários.</w:t>
      </w:r>
    </w:p>
    <w:p>
      <w:pPr>
        <w:pStyle w:val="NormalWeb"/>
        <w:shd w:val="clear" w:color="auto" w:fill="FFFFFF"/>
        <w:spacing w:lineRule="auto" w:line="360" w:before="280" w:after="280"/>
        <w:ind w:firstLine="720"/>
        <w:jc w:val="both"/>
        <w:rPr/>
      </w:pPr>
      <w:r>
        <w:rPr>
          <w:color w:val="191D27"/>
        </w:rPr>
        <w:t xml:space="preserve"> </w:t>
      </w:r>
      <w:r>
        <w:rPr>
          <w:color w:val="191D27"/>
        </w:rPr>
        <w:t>Portanto, com a aprovação deste projeto, contribuir para a melhoria da qualidade de vida dos pacientes com leucemia, no Município de Aracaju, bem como para a redução da incidência e mortalidade associadas a essa doença. Por todo o exposto, coloco o presente projeto de lei à apreciação.</w:t>
      </w:r>
    </w:p>
    <w:p>
      <w:pPr>
        <w:pStyle w:val="BodyText"/>
        <w:ind w:left="117"/>
        <w:jc w:val="center"/>
        <w:rPr/>
      </w:pPr>
      <w:r>
        <w:rPr/>
        <w:t>Palácio</w:t>
      </w:r>
      <w:r>
        <w:rPr>
          <w:spacing w:val="-1"/>
        </w:rPr>
        <w:t xml:space="preserve"> </w:t>
      </w:r>
      <w:r>
        <w:rPr/>
        <w:t>Graccho</w:t>
      </w:r>
      <w:r>
        <w:rPr>
          <w:spacing w:val="-1"/>
        </w:rPr>
        <w:t xml:space="preserve"> </w:t>
      </w:r>
      <w:r>
        <w:rPr/>
        <w:t>Cardoso,</w:t>
      </w:r>
      <w:r>
        <w:rPr>
          <w:spacing w:val="-1"/>
        </w:rPr>
        <w:t xml:space="preserve"> </w:t>
      </w:r>
      <w:r>
        <w:rPr/>
        <w:t>Aracaju,</w:t>
      </w:r>
      <w:r>
        <w:rPr>
          <w:spacing w:val="1"/>
        </w:rPr>
        <w:t xml:space="preserve"> 22 de maio de 2024.</w:t>
      </w:r>
    </w:p>
    <w:p>
      <w:pPr>
        <w:pStyle w:val="Title"/>
        <w:rPr>
          <w:rFonts w:eastAsia="Microsoft JhengHei"/>
          <w:b w:val="false"/>
          <w:bCs w:val="false"/>
        </w:rPr>
      </w:pPr>
      <w:r>
        <w:rPr/>
        <mc:AlternateContent>
          <mc:Choice Requires="wps">
            <w:drawing>
              <wp:inline distT="0" distB="0" distL="0" distR="0" wp14:anchorId="47E0C20D">
                <wp:extent cx="307340" cy="307340"/>
                <wp:effectExtent l="0" t="0" r="0" b="0"/>
                <wp:docPr id="2" name="Retângulo 6" descr="blob:https://web.whatsapp.com/d412977c-532f-47b6-a981-1fd4510f26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440" cy="307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Retângulo 6" path="m0,0l-2147483645,0l-2147483645,-2147483646l0,-2147483646xe" stroked="f" o:allowincell="f" style="position:absolute;margin-left:0pt;margin-top:-24.25pt;width:24.15pt;height:24.15pt;mso-wrap-style:none;v-text-anchor:middle;mso-position-vertical:top" wp14:anchorId="47E0C20D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w:t xml:space="preserve"> </w:t>
      </w:r>
      <w:r>
        <w:rPr/>
        <mc:AlternateContent>
          <mc:Choice Requires="wps">
            <w:drawing>
              <wp:inline distT="0" distB="0" distL="0" distR="0" wp14:anchorId="5F207844">
                <wp:extent cx="307340" cy="307340"/>
                <wp:effectExtent l="0" t="0" r="0" b="0"/>
                <wp:docPr id="3" name="Retângulo 7" descr="blob:https://web.whatsapp.com/d412977c-532f-47b6-a981-1fd4510f26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440" cy="307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Retângulo 7" path="m0,0l-2147483645,0l-2147483645,-2147483646l0,-2147483646xe" stroked="f" o:allowincell="f" style="position:absolute;margin-left:0pt;margin-top:-24.25pt;width:24.15pt;height:24.15pt;mso-wrap-style:none;v-text-anchor:middle;mso-position-vertical:top" wp14:anchorId="5F207844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w:t xml:space="preserve"> </w:t>
      </w:r>
    </w:p>
    <w:p>
      <w:pPr>
        <w:pStyle w:val="BodyText"/>
        <w:jc w:val="both"/>
        <w:rPr>
          <w:b/>
          <w:sz w:val="26"/>
        </w:rPr>
      </w:pPr>
      <w:r>
        <w:rPr>
          <w:b/>
          <w:sz w:val="26"/>
        </w:rPr>
      </w:r>
    </w:p>
    <w:p>
      <w:pPr>
        <w:pStyle w:val="BodyText"/>
        <w:jc w:val="both"/>
        <w:rPr>
          <w:b/>
          <w:sz w:val="22"/>
        </w:rPr>
      </w:pPr>
      <w:r>
        <w:rPr/>
        <w:drawing>
          <wp:anchor behindDoc="1" distT="0" distB="0" distL="0" distR="0" simplePos="0" locked="0" layoutInCell="1" allowOverlap="1" relativeHeight="12">
            <wp:simplePos x="0" y="0"/>
            <wp:positionH relativeFrom="column">
              <wp:posOffset>495300</wp:posOffset>
            </wp:positionH>
            <wp:positionV relativeFrom="paragraph">
              <wp:posOffset>77470</wp:posOffset>
            </wp:positionV>
            <wp:extent cx="1012825" cy="581660"/>
            <wp:effectExtent l="0" t="0" r="0" b="0"/>
            <wp:wrapNone/>
            <wp:docPr id="4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58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160" w:right="1060" w:gutter="0" w:header="708" w:top="2280" w:footer="945" w:bottom="1138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" distB="0" distL="2540" distR="0" simplePos="0" locked="0" layoutInCell="0" allowOverlap="1" relativeHeight="9" wp14:anchorId="78EF7601">
              <wp:simplePos x="0" y="0"/>
              <wp:positionH relativeFrom="page">
                <wp:posOffset>1726565</wp:posOffset>
              </wp:positionH>
              <wp:positionV relativeFrom="page">
                <wp:posOffset>9954260</wp:posOffset>
              </wp:positionV>
              <wp:extent cx="4169410" cy="165735"/>
              <wp:effectExtent l="0" t="635" r="0" b="0"/>
              <wp:wrapNone/>
              <wp:docPr id="9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952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Pça: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Olímpio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Campos,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74</w:t>
                          </w:r>
                          <w:r>
                            <w:rPr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</w:t>
                          </w:r>
                          <w:r>
                            <w:rPr>
                              <w:b/>
                              <w:sz w:val="20"/>
                            </w:rPr>
                            <w:t>entro.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CEP: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49010-010.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Fone: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(079)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2107-4800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135.95pt;margin-top:783.8pt;width:328.25pt;height:13pt;mso-wrap-style:square;v-text-anchor:top;mso-position-horizontal-relative:page;mso-position-vertical-relative:page" wp14:anchorId="78EF760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Pça: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Olímpio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Campos,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74</w:t>
                    </w:r>
                    <w:r>
                      <w:rPr>
                        <w:b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–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</w:t>
                    </w:r>
                    <w:r>
                      <w:rPr>
                        <w:b/>
                        <w:sz w:val="20"/>
                      </w:rPr>
                      <w:t>entro.</w:t>
                    </w:r>
                    <w:r>
                      <w:rPr>
                        <w:b/>
                        <w:sz w:val="20"/>
                      </w:rPr>
                      <w:t xml:space="preserve"> CEP: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49010-010.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Fone: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(079)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2107-4800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" distB="0" distL="2540" distR="0" simplePos="0" locked="0" layoutInCell="0" allowOverlap="1" relativeHeight="9" wp14:anchorId="78EF7601">
              <wp:simplePos x="0" y="0"/>
              <wp:positionH relativeFrom="page">
                <wp:posOffset>1726565</wp:posOffset>
              </wp:positionH>
              <wp:positionV relativeFrom="page">
                <wp:posOffset>9954260</wp:posOffset>
              </wp:positionV>
              <wp:extent cx="4169410" cy="165735"/>
              <wp:effectExtent l="0" t="635" r="0" b="0"/>
              <wp:wrapNone/>
              <wp:docPr id="10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952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Pça: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Olímpio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Campos,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74</w:t>
                          </w:r>
                          <w:r>
                            <w:rPr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</w:t>
                          </w:r>
                          <w:r>
                            <w:rPr>
                              <w:b/>
                              <w:sz w:val="20"/>
                            </w:rPr>
                            <w:t>entro.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CEP: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49010-010.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Fone: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(079)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2107-4800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135.95pt;margin-top:783.8pt;width:328.25pt;height:13pt;mso-wrap-style:square;v-text-anchor:top;mso-position-horizontal-relative:page;mso-position-vertical-relative:page" wp14:anchorId="78EF760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Pça: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Olímpio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Campos,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74</w:t>
                    </w:r>
                    <w:r>
                      <w:rPr>
                        <w:b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–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</w:t>
                    </w:r>
                    <w:r>
                      <w:rPr>
                        <w:b/>
                        <w:sz w:val="20"/>
                      </w:rPr>
                      <w:t>entro.</w:t>
                    </w:r>
                    <w:r>
                      <w:rPr>
                        <w:b/>
                        <w:sz w:val="20"/>
                      </w:rPr>
                      <w:t xml:space="preserve"> CEP: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49010-010.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Fone: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(079)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2107-4800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3489960</wp:posOffset>
          </wp:positionH>
          <wp:positionV relativeFrom="page">
            <wp:posOffset>449580</wp:posOffset>
          </wp:positionV>
          <wp:extent cx="638810" cy="623570"/>
          <wp:effectExtent l="0" t="0" r="0" b="0"/>
          <wp:wrapNone/>
          <wp:docPr id="5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8810" cy="623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3810" distL="2540" distR="0" simplePos="0" locked="0" layoutInCell="0" allowOverlap="1" relativeHeight="5" wp14:anchorId="6E637795">
              <wp:simplePos x="0" y="0"/>
              <wp:positionH relativeFrom="page">
                <wp:posOffset>2831465</wp:posOffset>
              </wp:positionH>
              <wp:positionV relativeFrom="page">
                <wp:posOffset>1179830</wp:posOffset>
              </wp:positionV>
              <wp:extent cx="2016125" cy="283210"/>
              <wp:effectExtent l="635" t="0" r="0" b="0"/>
              <wp:wrapNone/>
              <wp:docPr id="6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16000" cy="283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firstLine="633" w:left="20" w:right="17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ESTADO DE SERGIPE</w:t>
                          </w:r>
                          <w:r>
                            <w:rPr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CÂMARA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ARACAJU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222.95pt;margin-top:92.9pt;width:158.7pt;height:22.25pt;mso-wrap-style:square;v-text-anchor:top;mso-position-horizontal-relative:page;mso-position-vertical-relative:page" wp14:anchorId="6E63779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firstLine="633" w:left="20" w:right="17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ESTADO DE SERGIPE</w:t>
                    </w:r>
                    <w:r>
                      <w:rPr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CÂMARA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MUNICIPAL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ARACAJU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3489960</wp:posOffset>
          </wp:positionH>
          <wp:positionV relativeFrom="page">
            <wp:posOffset>449580</wp:posOffset>
          </wp:positionV>
          <wp:extent cx="638810" cy="623570"/>
          <wp:effectExtent l="0" t="0" r="0" b="0"/>
          <wp:wrapNone/>
          <wp:docPr id="7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8810" cy="623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3810" distL="2540" distR="0" simplePos="0" locked="0" layoutInCell="0" allowOverlap="1" relativeHeight="5" wp14:anchorId="6E637795">
              <wp:simplePos x="0" y="0"/>
              <wp:positionH relativeFrom="page">
                <wp:posOffset>2831465</wp:posOffset>
              </wp:positionH>
              <wp:positionV relativeFrom="page">
                <wp:posOffset>1179830</wp:posOffset>
              </wp:positionV>
              <wp:extent cx="2016125" cy="283210"/>
              <wp:effectExtent l="635" t="0" r="0" b="0"/>
              <wp:wrapNone/>
              <wp:docPr id="8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16000" cy="283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firstLine="633" w:left="20" w:right="17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ESTADO DE SERGIPE</w:t>
                          </w:r>
                          <w:r>
                            <w:rPr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CÂMARA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ARACAJU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222.95pt;margin-top:92.9pt;width:158.7pt;height:22.25pt;mso-wrap-style:square;v-text-anchor:top;mso-position-horizontal-relative:page;mso-position-vertical-relative:page" wp14:anchorId="6E63779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firstLine="633" w:left="20" w:right="17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ESTADO DE SERGIPE</w:t>
                    </w:r>
                    <w:r>
                      <w:rPr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CÂMARA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MUNICIPAL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ARACAJU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Char" w:customStyle="1">
    <w:name w:val="Título Char"/>
    <w:basedOn w:val="DefaultParagraphFont"/>
    <w:uiPriority w:val="1"/>
    <w:qFormat/>
    <w:rsid w:val="00d34fc6"/>
    <w:rPr>
      <w:rFonts w:ascii="Times New Roman" w:hAnsi="Times New Roman" w:eastAsia="Times New Roman" w:cs="Times New Roman"/>
      <w:b/>
      <w:bCs/>
      <w:sz w:val="24"/>
      <w:szCs w:val="24"/>
      <w:lang w:val="pt-PT"/>
    </w:rPr>
  </w:style>
  <w:style w:type="character" w:styleId="CorpodetextoChar" w:customStyle="1">
    <w:name w:val="Corpo de texto Char"/>
    <w:basedOn w:val="DefaultParagraphFont"/>
    <w:uiPriority w:val="1"/>
    <w:qFormat/>
    <w:rsid w:val="005856cc"/>
    <w:rPr>
      <w:rFonts w:ascii="Times New Roman" w:hAnsi="Times New Roman" w:eastAsia="Times New Roman" w:cs="Times New Roman"/>
      <w:sz w:val="24"/>
      <w:szCs w:val="24"/>
      <w:lang w:val="pt-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link w:val="TtuloChar"/>
    <w:uiPriority w:val="1"/>
    <w:qFormat/>
    <w:pPr>
      <w:ind w:left="117"/>
      <w:jc w:val="both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NormalWeb">
    <w:name w:val="Normal (Web)"/>
    <w:basedOn w:val="Normal"/>
    <w:uiPriority w:val="99"/>
    <w:unhideWhenUsed/>
    <w:qFormat/>
    <w:rsid w:val="00f63d0c"/>
    <w:pPr>
      <w:widowControl/>
      <w:spacing w:beforeAutospacing="1" w:afterAutospacing="1"/>
    </w:pPr>
    <w:rPr>
      <w:sz w:val="24"/>
      <w:szCs w:val="24"/>
      <w:lang w:val="pt-BR" w:eastAsia="pt-BR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Footer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DB1AD-AC43-4CA3-8773-44434E5E604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LibreOffice/24.2.2.2$Windows_X86_64 LibreOffice_project/d56cc158d8a96260b836f100ef4b4ef25d6f1a01</Application>
  <AppVersion>15.0000</AppVersion>
  <Pages>2</Pages>
  <Words>553</Words>
  <Characters>3059</Characters>
  <CharactersWithSpaces>3652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2024-05-22T14:01:00Z</dcterms:created>
  <dc:creator>Gabinete203</dc:creator>
  <dc:description/>
  <dc:language>pt-BR</dc:language>
  <cp:lastModifiedBy/>
  <cp:lastPrinted>2024-05-23T11:42:27Z</cp:lastPrinted>
  <dcterms:modified xsi:type="dcterms:W3CDTF">2024-05-23T11:42:22Z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2021-11-09T00:00:00Z</vt:filetime>
  </property>
</Properties>
</file>