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PROJETO DE LEI Nº ____/202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4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Autoria: Vereadora Professora Sonia Meire</w:t>
      </w:r>
    </w:p>
    <w:p>
      <w:pPr>
        <w:pStyle w:val="Normal"/>
        <w:pBdr/>
        <w:spacing w:lineRule="auto" w:line="360"/>
        <w:ind w:left="424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411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DISPÕE SOBRE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 INCLUSÃO DA TEMÁTICA TRABALHO ESCRAVO CONTEMPORÂNEO EM ATIVIDADES EXTRACURRICULARES NO ÂMBITO DA REDE MUNICIPAL DE ENSINO DE ARACAJU.</w:t>
      </w:r>
    </w:p>
    <w:p>
      <w:pPr>
        <w:pStyle w:val="Normal"/>
        <w:pBdr/>
        <w:tabs>
          <w:tab w:val="clear" w:pos="720"/>
          <w:tab w:val="left" w:pos="5560" w:leader="none"/>
        </w:tabs>
        <w:spacing w:lineRule="auto" w:line="36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 Prefeito do Município de Aracaju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Faz saber que a Câmara de Vereadores de Aracaju aprovou, e ele sanciona a seguinte lei:  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Art. 1°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Fica instituída a inclusão do assunto trabalho escravo contemporâneo em atividades extracurriculares no âmbito da rede municipal de ensino de Aracaju.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Art. 2º</w:t>
      </w:r>
      <w:r>
        <w:rPr>
          <w:rFonts w:eastAsia="Times New Roman" w:cs="Times New Roman" w:ascii="Times New Roman" w:hAnsi="Times New Roman"/>
          <w:sz w:val="24"/>
          <w:szCs w:val="24"/>
        </w:rPr>
        <w:t>. As despesas decorrentes da execução desta Lei correrão por conta das dotações orçamentárias a seguir indicadas: AÇÃO: 2072, 2081, 2082. UNIDADE ORÇAMENTÁRIA: 17101. ELEMENTO DE DESPESA: 33903200, 33903000. FORTE DE RECURSO: 11120000.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Art. 3º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Esta Lei entrará em vigor na data de sua publicação. 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414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Palácio Graccho Cardoso,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23 de maio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 202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360"/>
        <w:ind w:hanging="142" w:left="-142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/>
        <w:drawing>
          <wp:inline distT="0" distB="0" distL="0" distR="0">
            <wp:extent cx="2868295" cy="7747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pBdr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JUSTIFICATIVA</w:t>
      </w:r>
    </w:p>
    <w:p>
      <w:pPr>
        <w:pStyle w:val="Normal"/>
        <w:pBdr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Em 2009, foi instituída no Brasil a data de 28 de janeiro como o Dia Nacional de Combate ao Trabalho Escravo. A escolha dessa data faz alusão à luta contra a exploração humana no ambiente de trabalho, relembrando o trágico episódio ocorrido há 20 anos, em 28 de janeiro de 2004, na cidade de Unaí, em Minas Gerais. Nesse dia, o motorista Aílton Pereira de Oliveira e os auditores fiscais do trabalho Nélson José da Silva, João Batista Lage e Eratóstenes de Almeida Gonçalves foram executados a mando de empresários descontentes com a atuação da equipe que investigava denúncias de trabalho escravo na região.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luta contra o trabalho escravo contemporâneo está presente no ordenamento jurídico brasileiro. O artigo 149 do Código Penal define os elementos que caracterizam a redução de um ser humano à condição análoga à de escravo, incluindo a submissão a trabalhos forçados ou a jornadas exaustivas, a sujeição a condições degradantes de trabalho e a restrição da locomoção do trabalhador. Além disso, no art. 243 da Constituição Federal de 1988 estão previstos instrumentos de combate à exploração do trabalho escravo.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 Brasil também assumiu diversos compromissos internacionais de combate ao trabalho escravo. Ao aderir à Declaração Universal dos Direitos Humanos da ONU, por exemplo, o Brasil assumiu os compromissos humanitários de que: i) Ninguém será mantido em escravidão ou servidão, a escravidão e o tráfico de escravos serão proibidos em todas as suas formas e ii) Toda pessoa tem direito ao trabalho, à livre escolha de emprego, a condições justas e favoráveis de trabalho e à proteção contra o desemprego. Além disso, com a assinatura da Convenção Americana de Direitos Humanos (Pacto de São José da Costa Rica), reforçou-se o compromisso brasileiro de abolir todas as formas de trabalho forçado ou obrigatório. O Estado brasileiro ainda se comprometeu a adotar medidas eficazes para abolir o trabalho escravo por meio da assinatura das convenções nº 29 e 105 da Organização Internacional do Trabalho (OIT).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Apesar dos avanços no ordenamento jurídico, é importante ressaltar que uma das características do trabalho escravo contemporâneo no Brasil, e especialmente em Sergipe, é a invisibilidade. De acordo com a Professora do Departamento de Direito da Universidade Federal de Sergipe, Shirley Silveira Andrade, que desenvolve pesquisas e já publicou diversos estudos sobre o tema, Sergipe era o único estado brasileiro que, até 2020, não possuía registro de ocorrências de trabalho escravo nos dados oficiais da Secretaria de Inspeção do Trabalho. Contudo, a partir de 2021, foram encontrados trabalhadores em situações de escravidão em municípios sergipanos, conforme revelou Shirley Andrade.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Há também a situação de diversas trabalhadoras domésticas que vivenciam situações de escravidão no ambiente de trabalho em Sergipe, mas o assunto permanece ignorado. Relatos de representantes do Sindicato das Trabalhadoras Domésticas do Estado de Sergipe, feitos em audiência pública para tratar sobre o tema, ocorrida no Plenário da Câmara de Vereadores de Aracaju em 10/04/2024, evidenciam essa realidade.</w:t>
      </w:r>
      <w:bookmarkStart w:id="0" w:name="_GoBack"/>
      <w:bookmarkEnd w:id="0"/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Dessa forma, projetos de lei que visem retirar o trabalho escravo contemporâneo da invisibilidade no Município de Aracaju são de grande relevância para a sociedade e merecem aprovação, garantindo um reforço nas políticas públicas voltadas ao tema.</w:t>
      </w:r>
    </w:p>
    <w:p>
      <w:pPr>
        <w:pStyle w:val="Normal"/>
        <w:ind w:firstLine="414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414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414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Palácio Graccho Cardoso,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23 de maio de 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ab/>
      </w:r>
    </w:p>
    <w:p>
      <w:pPr>
        <w:pStyle w:val="Normal"/>
        <w:ind w:firstLine="414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/>
        <w:drawing>
          <wp:inline distT="0" distB="0" distL="0" distR="0">
            <wp:extent cx="2706370" cy="730885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701" w:gutter="0" w:header="709" w:top="2835" w:footer="709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(W1)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ESTADO DE SERGIPE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ESTADO DE SERGIPE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CÂMARA MUNICIPAL DE ARACAJU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Heading1">
    <w:name w:val="Heading 1"/>
    <w:basedOn w:val="LO-normal"/>
    <w:next w:val="LO-normal"/>
    <w:qFormat/>
    <w:pPr>
      <w:keepNext w:val="true"/>
      <w:jc w:val="center"/>
      <w:outlineLvl w:val="0"/>
    </w:pPr>
    <w:rPr>
      <w:u w:val="single"/>
    </w:rPr>
  </w:style>
  <w:style w:type="paragraph" w:styleId="Heading2">
    <w:name w:val="Heading 2"/>
    <w:basedOn w:val="LO-normal"/>
    <w:next w:val="LO-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LO-normal"/>
    <w:next w:val="LO-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O-normal"/>
    <w:next w:val="LO-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LO-normal"/>
    <w:next w:val="LO-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LO-normal"/>
    <w:next w:val="LO-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Pr>
      <w:rFonts w:ascii="Arial (W1)" w:hAnsi="Arial (W1)"/>
    </w:rPr>
  </w:style>
  <w:style w:type="character" w:styleId="St1" w:customStyle="1">
    <w:name w:val="st1"/>
    <w:basedOn w:val="DefaultParagraphFont"/>
    <w:qFormat/>
    <w:rPr/>
  </w:style>
  <w:style w:type="character" w:styleId="TtuloChar" w:customStyle="1">
    <w:name w:val="Título Char"/>
    <w:qFormat/>
    <w:rPr>
      <w:rFonts w:ascii="Arial" w:hAnsi="Arial"/>
      <w:b/>
    </w:rPr>
  </w:style>
  <w:style w:type="character" w:styleId="Hyperlink" w:customStyle="1">
    <w:name w:val="Hyperlink"/>
    <w:rPr>
      <w:color w:val="0563C1"/>
      <w:u w:val="single"/>
    </w:rPr>
  </w:style>
  <w:style w:type="character" w:styleId="TextodebaloChar" w:customStyle="1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LO-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LO-normal"/>
    <w:next w:val="BodyText"/>
    <w:link w:val="TtuloChar"/>
    <w:qFormat/>
    <w:pPr>
      <w:jc w:val="center"/>
    </w:pPr>
    <w:rPr>
      <w:rFonts w:ascii="Arial" w:hAnsi="Arial"/>
      <w:b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pPr>
      <w:ind w:left="4248"/>
    </w:pPr>
    <w:rPr/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MfC51t0pIdlY1Mp9Zm07VvQr/w==">CgMxLjA4AHIhMTd2WF9pbzRoVDNUcFhtWU8zNGJLc0l0Z1pMd3l1ZnRk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LibreOffice/24.2.2.2$Linux_X86_64 LibreOffice_project/d56cc158d8a96260b836f100ef4b4ef25d6f1a01</Application>
  <AppVersion>15.0000</AppVersion>
  <Pages>3</Pages>
  <Words>667</Words>
  <Characters>3637</Characters>
  <CharactersWithSpaces>4291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2024-05-23T21:06:00Z</dcterms:created>
  <dc:creator>DDO</dc:creator>
  <dc:description/>
  <dc:language>pt-BR</dc:language>
  <cp:lastModifiedBy>Eduardo</cp:lastModifiedBy>
  <dcterms:modified xsi:type="dcterms:W3CDTF">2024-05-23T21:06:00Z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