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Projeto de Resolução nº    /2023.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Autoria: Vereador Eduardo Lima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                           </w:t>
        <w:tab/>
        <w:tab/>
        <w:tab/>
      </w:r>
    </w:p>
    <w:p w:rsidR="00000000" w:rsidDel="00000000" w:rsidP="00000000" w:rsidRDefault="00000000" w:rsidRPr="00000000" w14:paraId="00000007">
      <w:pPr>
        <w:ind w:left="4536" w:firstLine="0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Dispõe sobre a criação da Frente Parlamentar em Defesa do Sistema Único de Assistência Social.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 PRESIDENTE DA CÂMARA MUNICIPAL DE ARACAJU: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Faço saber que a Câmara de Vereadores e eu promulgo a seguinte Resolução: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Art. 1º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Fica criada a Frente Parlamentar em Defesa do Sistema Único de Assistência Social (Suas).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Art. 2º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A Frente Parlamentar suprapartidária terá as seguintes finalidades: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I –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Promover encontros, debates, simpósios, seminários e outros eventos referentes ao tema;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II –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Promover o intercâmbio com entes federativos visando à troca e difusão de experiências na área;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III –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Monitorar a execução de planos e projetos relacionados à temática do Sistema Único da Assistência Social, fomentando o desenvolvimento de políticas para promoção do mesmo;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IV –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Realizar estudos sobre o Sistema Único de Assistência Social, sugerindo novas alternativas e modalidades para a aplicabilidade desses direitos;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V –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Acompanhar, discutir e sugerir proposituras legislativas correlatas ao Sistema Único da Assistência Social;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VI –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Promover o desenvolvimento de projetos e programas que beneficiem o Sistema Único de Assistência Social.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Art. 3º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Integram a Frente Parlamentar em Defesa do Sistema Único da Assistência Social: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I –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A Assembleia Geral, composta pelos parlamentares da Câmara Municipal de Aracaju, que subscreverem o Termo de Adesão.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II-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O Conselho Executivo: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1065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Presidente;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1065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Vice-Presidente;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1065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Secretário.</w:t>
      </w:r>
    </w:p>
    <w:p w:rsidR="00000000" w:rsidDel="00000000" w:rsidP="00000000" w:rsidRDefault="00000000" w:rsidRPr="00000000" w14:paraId="0000001B">
      <w:pPr>
        <w:spacing w:line="360" w:lineRule="auto"/>
        <w:ind w:left="1065" w:firstLine="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Art. 4º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Após a publicação desta Resolução, os vereadores que desejarem aderir a Frente Parlamentar em Defesa do Sistema Único da Assistência Social, terão o prazo improrrogável de cinco (05) dias úteis para solicitar ao Presidente da Mesa Diretora a sua adesão.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Parágrafo Único –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O Presidente da Mesa Diretora nomeará o Presidente, os integrantes da Frente Parlamentar escolherão o Vice-Presidente e o Secretário.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Art. 5º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São atribuições do Conselho Executivo: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I -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Presidente:</w:t>
      </w:r>
    </w:p>
    <w:p w:rsidR="00000000" w:rsidDel="00000000" w:rsidP="00000000" w:rsidRDefault="00000000" w:rsidRPr="00000000" w14:paraId="00000021">
      <w:pPr>
        <w:spacing w:line="360" w:lineRule="auto"/>
        <w:ind w:left="709" w:firstLine="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a) estabelecer diretrizes políticas de atuação da Frente;</w:t>
      </w:r>
    </w:p>
    <w:p w:rsidR="00000000" w:rsidDel="00000000" w:rsidP="00000000" w:rsidRDefault="00000000" w:rsidRPr="00000000" w14:paraId="00000022">
      <w:pPr>
        <w:spacing w:line="360" w:lineRule="auto"/>
        <w:ind w:firstLine="709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b) tomar as decisões políticas e administrativas necessárias para que se atinjam os objetivos da Frente; </w:t>
      </w:r>
    </w:p>
    <w:p w:rsidR="00000000" w:rsidDel="00000000" w:rsidP="00000000" w:rsidRDefault="00000000" w:rsidRPr="00000000" w14:paraId="00000023">
      <w:pPr>
        <w:spacing w:line="360" w:lineRule="auto"/>
        <w:ind w:firstLine="709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c) representar a Frente perante as entidades, empresas públicas, particulares e outros órgãos;</w:t>
      </w:r>
    </w:p>
    <w:p w:rsidR="00000000" w:rsidDel="00000000" w:rsidP="00000000" w:rsidRDefault="00000000" w:rsidRPr="00000000" w14:paraId="00000024">
      <w:pPr>
        <w:spacing w:line="360" w:lineRule="auto"/>
        <w:ind w:left="709" w:firstLine="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d) criar grupos de trabalhos.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II –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Vice-Presidente: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Auxiliar o Presidente e substituí-lo em casos de ausência ou impedimento.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III –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Secretário: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Auxiliar o presidente, substituir o Vice-Presidente e elaborar o relatório final que será encaminhado ao Presidente da Mesa Diretora.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Art. 6º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As reuniões da referida Frente Parlamentar serão públicas e ocorrerão periodicamente, nas datas e locais convocadas por seu Presidente.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Art. 7º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O prazo de funcionamento dessa Frente Parlamentar em Defesa do Sistema Único da Assitência Social é de doze (12) meses, a contar da data de sua publicação, podendo ser prorrogado por um (01) ano, desde que não ultrapasse a atual legislatura.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Art. 8º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Ao final do funcionamento da Frente Parlamentar, a mesma emitirá um relatório que será encaminhado à presidência, que determinará a leitura no Expediente e cópia aos demais vereadores.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Art. 10.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Esta Resolução entrará em vigor na data de sua publicação.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Palácio Graccho Cardoso, Aracaju, 28 de agosto de 2023.</w:t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</w:rPr>
        <w:drawing>
          <wp:inline distB="0" distT="0" distL="0" distR="0">
            <wp:extent cx="1924050" cy="342900"/>
            <wp:effectExtent b="0" l="0" r="0" t="0"/>
            <wp:docPr id="156877847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EDUARDO LIMA,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VEREADOR, Republicanos/SE.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firstLine="1134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Apresentamos essa propositura com o intento de criar a Frente Parlamentar em Defesa do Sistema Único de Assistência Social (Suas), por entendermos que a Assistência Social é um direito do cidadão garantido pela Constituição Federal de 1998.</w:t>
      </w:r>
    </w:p>
    <w:p w:rsidR="00000000" w:rsidDel="00000000" w:rsidP="00000000" w:rsidRDefault="00000000" w:rsidRPr="00000000" w14:paraId="0000003E">
      <w:pPr>
        <w:spacing w:line="360" w:lineRule="auto"/>
        <w:ind w:firstLine="1134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Esse Projeto de Resolução visa acompanhar com afinco a existência da falta da aplicabilidade do Suas, como também a existência da omissão dentro do município de Aracaju do seu real objetivo que é operacionalizar a Proteção Social no campo da assistência social. </w:t>
      </w:r>
    </w:p>
    <w:p w:rsidR="00000000" w:rsidDel="00000000" w:rsidP="00000000" w:rsidRDefault="00000000" w:rsidRPr="00000000" w14:paraId="0000003F">
      <w:pPr>
        <w:spacing w:line="360" w:lineRule="auto"/>
        <w:ind w:firstLine="1134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Destaque-se que a Frente Parlamentar em criação visa representar um grupo de pessoas que são vulneráveis, das quais o Sistema presta serviços para superação desses e de outros tipos de situações. Dessa forma, por meio dessa Frente, objetivamos promover encontros, simpósios, seminários, debates, promoção de intercâmbio com a sociedade civil organizada, Ongs, Conselhos de Classes, etc., sobre o tema mencionado, que possam garantir o acesso da população não somente às condições básicas de proteção social, como também garantir a proteção social especial de média e de alta complexidade para aqueles que já tiveram algum direito violado.</w:t>
      </w:r>
    </w:p>
    <w:p w:rsidR="00000000" w:rsidDel="00000000" w:rsidP="00000000" w:rsidRDefault="00000000" w:rsidRPr="00000000" w14:paraId="00000040">
      <w:pPr>
        <w:spacing w:line="360" w:lineRule="auto"/>
        <w:ind w:firstLine="1133.858267716535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Ante o exposto, solicitamos dos Nobres Pares a aprovação do Projeto de Resolução.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Palácio Graccho Cardoso, Aracaju, 28 de agosto de 2023.</w:t>
      </w:r>
    </w:p>
    <w:p w:rsidR="00000000" w:rsidDel="00000000" w:rsidP="00000000" w:rsidRDefault="00000000" w:rsidRPr="00000000" w14:paraId="00000043">
      <w:pPr>
        <w:spacing w:line="36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</w:rPr>
        <w:drawing>
          <wp:inline distB="0" distT="0" distL="0" distR="0">
            <wp:extent cx="1924050" cy="342900"/>
            <wp:effectExtent b="0" l="0" r="0" t="0"/>
            <wp:docPr id="156877847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EDUARDO LIMA,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VEREADOR, Republicanos/SE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7" w:w="11905" w:orient="portrait"/>
      <w:pgMar w:bottom="1644" w:top="678" w:left="1417.3228346456694" w:right="990" w:header="720" w:footer="12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imes New Roman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Praça Olímpio Campos, 74 – Centro  Aracaju/SE CEP 49010-040 – Telefone: 2107 4800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_x0000_i1025" style="width:71.25pt;height:60pt" filled="t" type="#_x0000_t75">
          <v:fill color2="black"/>
          <v:imagedata r:id="rId1" o:title=""/>
        </v:shape>
        <o:OLEObject DrawAspect="Content" r:id="rId2" ObjectID="_1754730057" ProgID="Word.Picture.8" ShapeID="_x0000_i1025" Type="Embed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CÂMARA MUNICIPAL DE ARACAJU</w:t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ESTADO DE SERGIPE</w:t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65" w:hanging="360"/>
      </w:pPr>
      <w:rPr/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6379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0" w:firstLine="1418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ind w:left="0" w:firstLine="1418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142" w:firstLine="1275.9999999999998"/>
      <w:jc w:val="center"/>
    </w:pPr>
    <w:rPr>
      <w:b w:val="1"/>
    </w:rPr>
  </w:style>
  <w:style w:type="paragraph" w:styleId="Heading6">
    <w:name w:val="heading 6"/>
    <w:basedOn w:val="Normal"/>
    <w:next w:val="Normal"/>
    <w:pPr>
      <w:keepNext w:val="1"/>
      <w:ind w:left="1152" w:hanging="1152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sid w:val="00EC78EB"/>
    <w:pPr>
      <w:suppressAutoHyphens w:val="1"/>
    </w:pPr>
    <w:rPr>
      <w:lang w:eastAsia="ar-SA"/>
    </w:rPr>
  </w:style>
  <w:style w:type="paragraph" w:styleId="Ttulo1">
    <w:name w:val="heading 1"/>
    <w:basedOn w:val="Normal"/>
    <w:next w:val="Normal"/>
    <w:qFormat w:val="1"/>
    <w:pPr>
      <w:keepNext w:val="1"/>
      <w:numPr>
        <w:numId w:val="1"/>
      </w:numPr>
      <w:ind w:left="0" w:firstLine="6379"/>
      <w:outlineLvl w:val="0"/>
    </w:pPr>
    <w:rPr>
      <w:sz w:val="24"/>
    </w:rPr>
  </w:style>
  <w:style w:type="paragraph" w:styleId="Ttulo2">
    <w:name w:val="heading 2"/>
    <w:basedOn w:val="Normal"/>
    <w:next w:val="Normal"/>
    <w:qFormat w:val="1"/>
    <w:pPr>
      <w:keepNext w:val="1"/>
      <w:numPr>
        <w:ilvl w:val="1"/>
        <w:numId w:val="1"/>
      </w:numPr>
      <w:jc w:val="center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pPr>
      <w:keepNext w:val="1"/>
      <w:numPr>
        <w:ilvl w:val="2"/>
        <w:numId w:val="1"/>
      </w:numPr>
      <w:ind w:left="0" w:firstLine="1418"/>
      <w:jc w:val="center"/>
      <w:outlineLvl w:val="2"/>
    </w:pPr>
    <w:rPr>
      <w:b w:val="1"/>
    </w:rPr>
  </w:style>
  <w:style w:type="paragraph" w:styleId="Ttulo4">
    <w:name w:val="heading 4"/>
    <w:basedOn w:val="Normal"/>
    <w:next w:val="Normal"/>
    <w:qFormat w:val="1"/>
    <w:pPr>
      <w:keepNext w:val="1"/>
      <w:numPr>
        <w:ilvl w:val="3"/>
        <w:numId w:val="1"/>
      </w:numPr>
      <w:ind w:left="0" w:firstLine="1418"/>
      <w:outlineLvl w:val="3"/>
    </w:pPr>
    <w:rPr>
      <w:b w:val="1"/>
    </w:rPr>
  </w:style>
  <w:style w:type="paragraph" w:styleId="Ttulo5">
    <w:name w:val="heading 5"/>
    <w:basedOn w:val="Normal"/>
    <w:next w:val="Normal"/>
    <w:qFormat w:val="1"/>
    <w:pPr>
      <w:keepNext w:val="1"/>
      <w:numPr>
        <w:ilvl w:val="4"/>
        <w:numId w:val="1"/>
      </w:numPr>
      <w:ind w:left="142" w:firstLine="1276"/>
      <w:jc w:val="center"/>
      <w:outlineLvl w:val="4"/>
    </w:pPr>
    <w:rPr>
      <w:b w:val="1"/>
    </w:rPr>
  </w:style>
  <w:style w:type="paragraph" w:styleId="Ttulo6">
    <w:name w:val="heading 6"/>
    <w:basedOn w:val="Normal"/>
    <w:next w:val="Normal"/>
    <w:qFormat w:val="1"/>
    <w:pPr>
      <w:keepNext w:val="1"/>
      <w:numPr>
        <w:ilvl w:val="5"/>
        <w:numId w:val="1"/>
      </w:numPr>
      <w:outlineLvl w:val="5"/>
    </w:pPr>
    <w:rPr>
      <w:b w:val="1"/>
      <w:sz w:val="24"/>
    </w:rPr>
  </w:style>
  <w:style w:type="paragraph" w:styleId="Ttulo7">
    <w:name w:val="heading 7"/>
    <w:basedOn w:val="Normal"/>
    <w:next w:val="Normal"/>
    <w:qFormat w:val="1"/>
    <w:pPr>
      <w:keepNext w:val="1"/>
      <w:numPr>
        <w:ilvl w:val="6"/>
        <w:numId w:val="1"/>
      </w:numPr>
      <w:ind w:left="142" w:firstLine="1276"/>
      <w:outlineLvl w:val="6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23z0" w:customStyle="1">
    <w:name w:val="WW8Num23z0"/>
    <w:rPr>
      <w:rFonts w:ascii="Symbol" w:cs="Times New Roman" w:hAnsi="Symbol"/>
    </w:rPr>
  </w:style>
  <w:style w:type="character" w:styleId="Absatz-Standardschriftart" w:customStyle="1">
    <w:name w:val="Absatz-Standardschriftart"/>
  </w:style>
  <w:style w:type="character" w:styleId="WW8Num22z0" w:customStyle="1">
    <w:name w:val="WW8Num22z0"/>
    <w:rPr>
      <w:rFonts w:ascii="Symbol" w:cs="Times New Roman" w:eastAsia="Times New Roman" w:hAnsi="Symbol"/>
    </w:rPr>
  </w:style>
  <w:style w:type="character" w:styleId="WW8Num22z1" w:customStyle="1">
    <w:name w:val="WW8Num22z1"/>
    <w:rPr>
      <w:rFonts w:ascii="Courier New" w:cs="Courier New" w:hAnsi="Courier New"/>
    </w:rPr>
  </w:style>
  <w:style w:type="character" w:styleId="WW8Num22z2" w:customStyle="1">
    <w:name w:val="WW8Num22z2"/>
    <w:rPr>
      <w:rFonts w:ascii="Wingdings" w:hAnsi="Wingdings"/>
    </w:rPr>
  </w:style>
  <w:style w:type="character" w:styleId="WW8Num22z3" w:customStyle="1">
    <w:name w:val="WW8Num22z3"/>
    <w:rPr>
      <w:rFonts w:ascii="Symbol" w:hAnsi="Symbol"/>
    </w:rPr>
  </w:style>
  <w:style w:type="character" w:styleId="Fontepargpadro1" w:customStyle="1">
    <w:name w:val="Fonte parág. padrão1"/>
  </w:style>
  <w:style w:type="character" w:styleId="Nmerodepgina">
    <w:name w:val="page number"/>
    <w:basedOn w:val="Fontepargpadro1"/>
  </w:style>
  <w:style w:type="character" w:styleId="Caracteresdenotaderodap" w:customStyle="1">
    <w:name w:val="Caracteres de nota de rodapé"/>
    <w:rPr>
      <w:vertAlign w:val="superscript"/>
    </w:rPr>
  </w:style>
  <w:style w:type="character" w:styleId="Marcas" w:customStyle="1">
    <w:name w:val="Marcas"/>
    <w:rPr>
      <w:rFonts w:ascii="OpenSymbol" w:cs="OpenSymbol" w:eastAsia="OpenSymbol" w:hAnsi="OpenSymbol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Tahoma" w:eastAsia="Arial Unicode MS" w:hAnsi="Arial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1416"/>
    </w:pPr>
  </w:style>
  <w:style w:type="paragraph" w:styleId="Recuodecorpodetexto21" w:customStyle="1">
    <w:name w:val="Recuo de corpo de texto 21"/>
    <w:basedOn w:val="Normal"/>
    <w:pPr>
      <w:ind w:left="426" w:firstLine="992"/>
    </w:pPr>
  </w:style>
  <w:style w:type="paragraph" w:styleId="Recuodecorpodetexto31" w:customStyle="1">
    <w:name w:val="Recuo de corpo de texto 31"/>
    <w:basedOn w:val="Normal"/>
    <w:pPr>
      <w:ind w:firstLine="1418"/>
    </w:pPr>
  </w:style>
  <w:style w:type="paragraph" w:styleId="Corpodetexto21" w:customStyle="1">
    <w:name w:val="Corpo de texto 21"/>
    <w:basedOn w:val="Normal"/>
    <w:rPr>
      <w:sz w:val="24"/>
    </w:rPr>
  </w:style>
  <w:style w:type="paragraph" w:styleId="Textodenotaderodap">
    <w:name w:val="footnote text"/>
    <w:basedOn w:val="Normal"/>
    <w:link w:val="TextodenotaderodapChar"/>
  </w:style>
  <w:style w:type="paragraph" w:styleId="Estruturadodocumento" w:customStyle="1">
    <w:name w:val="Estrutura do documento"/>
    <w:basedOn w:val="Normal"/>
    <w:pPr>
      <w:shd w:color="auto" w:fill="000080" w:val="clear"/>
    </w:pPr>
    <w:rPr>
      <w:rFonts w:ascii="Tahoma" w:hAnsi="Tahoma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Contedodequadro" w:customStyle="1">
    <w:name w:val="Conteúdo de quadro"/>
    <w:basedOn w:val="Corpodetexto"/>
  </w:style>
  <w:style w:type="character" w:styleId="CabealhoChar" w:customStyle="1">
    <w:name w:val="Cabeçalho Char"/>
    <w:link w:val="Cabealho"/>
    <w:rsid w:val="00CC3C25"/>
    <w:rPr>
      <w:lang w:eastAsia="ar-SA"/>
    </w:rPr>
  </w:style>
  <w:style w:type="paragraph" w:styleId="par1" w:customStyle="1">
    <w:name w:val="par 1"/>
    <w:basedOn w:val="Normal"/>
    <w:rsid w:val="00CC3C25"/>
    <w:pPr>
      <w:tabs>
        <w:tab w:val="left" w:pos="-1843"/>
        <w:tab w:val="left" w:pos="-1702"/>
        <w:tab w:val="left" w:pos="-993"/>
        <w:tab w:val="left" w:pos="-567"/>
      </w:tabs>
      <w:suppressAutoHyphens w:val="0"/>
      <w:ind w:firstLine="1418"/>
      <w:jc w:val="both"/>
    </w:pPr>
    <w:rPr>
      <w:sz w:val="24"/>
      <w:lang w:eastAsia="pt-BR" w:val="pt-PT"/>
    </w:rPr>
  </w:style>
  <w:style w:type="paragraph" w:styleId="NormalWeb">
    <w:name w:val="Normal (Web)"/>
    <w:basedOn w:val="Normal"/>
    <w:uiPriority w:val="99"/>
    <w:rsid w:val="00CC3C25"/>
    <w:pPr>
      <w:suppressAutoHyphens w:val="0"/>
      <w:spacing w:after="100" w:afterAutospacing="1" w:before="100" w:beforeAutospacing="1"/>
    </w:pPr>
    <w:rPr>
      <w:rFonts w:ascii="Arial Unicode MS" w:cs="Arial Unicode MS" w:eastAsia="Arial Unicode MS" w:hAnsi="Arial Unicode MS"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8835E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2669FD"/>
    <w:pPr>
      <w:ind w:left="708"/>
    </w:pPr>
  </w:style>
  <w:style w:type="paragraph" w:styleId="Recuodecorpodetexto3">
    <w:name w:val="Body Text Indent 3"/>
    <w:basedOn w:val="Normal"/>
    <w:link w:val="Recuodecorpodetexto3Char"/>
    <w:uiPriority w:val="99"/>
    <w:semiHidden w:val="1"/>
    <w:unhideWhenUsed w:val="1"/>
    <w:rsid w:val="00BB1D48"/>
    <w:pPr>
      <w:spacing w:after="120"/>
      <w:ind w:left="283"/>
    </w:pPr>
    <w:rPr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semiHidden w:val="1"/>
    <w:rsid w:val="00BB1D48"/>
    <w:rPr>
      <w:sz w:val="16"/>
      <w:szCs w:val="16"/>
      <w:lang w:eastAsia="ar-SA"/>
    </w:rPr>
  </w:style>
  <w:style w:type="character" w:styleId="CorpodetextoChar" w:customStyle="1">
    <w:name w:val="Corpo de texto Char"/>
    <w:link w:val="Corpodetexto"/>
    <w:rsid w:val="006D510E"/>
    <w:rPr>
      <w:lang w:eastAsia="ar-SA"/>
    </w:rPr>
  </w:style>
  <w:style w:type="paragraph" w:styleId="Figura" w:customStyle="1">
    <w:name w:val="Figura"/>
    <w:basedOn w:val="Normal"/>
    <w:rsid w:val="00206ACD"/>
    <w:pPr>
      <w:suppressAutoHyphens w:val="0"/>
      <w:jc w:val="both"/>
    </w:pPr>
    <w:rPr>
      <w:sz w:val="24"/>
      <w:lang w:eastAsia="pt-BR" w:val="pt-PT"/>
    </w:rPr>
  </w:style>
  <w:style w:type="character" w:styleId="TextodenotaderodapChar" w:customStyle="1">
    <w:name w:val="Texto de nota de rodapé Char"/>
    <w:link w:val="Textodenotaderodap"/>
    <w:rsid w:val="003F2FAD"/>
    <w:rPr>
      <w:lang w:eastAsia="ar-SA"/>
    </w:rPr>
  </w:style>
  <w:style w:type="character" w:styleId="Refdenotaderodap">
    <w:name w:val="footnote reference"/>
    <w:semiHidden w:val="1"/>
    <w:rsid w:val="003F2FAD"/>
    <w:rPr>
      <w:vertAlign w:val="superscript"/>
    </w:rPr>
  </w:style>
  <w:style w:type="paragraph" w:styleId="Ttulo">
    <w:name w:val="Title"/>
    <w:basedOn w:val="Normal"/>
    <w:link w:val="TtuloChar"/>
    <w:qFormat w:val="1"/>
    <w:rsid w:val="00F939D2"/>
    <w:pPr>
      <w:suppressAutoHyphens w:val="0"/>
      <w:jc w:val="center"/>
    </w:pPr>
    <w:rPr>
      <w:b w:val="1"/>
      <w:sz w:val="24"/>
      <w:lang w:eastAsia="pt-BR" w:val="pt-PT"/>
    </w:rPr>
  </w:style>
  <w:style w:type="character" w:styleId="TtuloChar" w:customStyle="1">
    <w:name w:val="Título Char"/>
    <w:link w:val="Ttulo"/>
    <w:rsid w:val="00F939D2"/>
    <w:rPr>
      <w:b w:val="1"/>
      <w:sz w:val="24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yOI21FmT8KZaR8Ack1sCrn7y4Q==">CgMxLjAyCGguZ2pkZ3hzOAByITFsOTJlVTZ3T1hVUHJwLUFjSHo0dzFZaUNBZWlaMnRsNA==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2023-08-28T15:15:00Z</dcterms:created>
  <dc:creator>CAMARA MUNICIPAL DE ARACAJU</dc:creator>
</cp:coreProperties>
</file>