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6096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MOÇÃO Nº:   /2022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AUTORIA: Emília Corrêa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0E">
      <w:pPr>
        <w:tabs>
          <w:tab w:val="left" w:pos="283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que seja encaminhada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MOÇÃO DE APLAUSOS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à CARLOS PINNA DE ASSIS JUNIOR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novo juiz titular do TRE Sergipe, de acordo com nomeação do Presidente Jair Bolsonaro, publicado no dia 25 de janeiro de 2022 no Diário Oficial da União.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2835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Emília Corrêa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Vereadora.</w:t>
      </w:r>
    </w:p>
    <w:p w:rsidR="00000000" w:rsidDel="00000000" w:rsidP="00000000" w:rsidRDefault="00000000" w:rsidRPr="00000000" w14:paraId="00000013">
      <w:pPr>
        <w:tabs>
          <w:tab w:val="left" w:pos="2835"/>
        </w:tabs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2835"/>
        </w:tabs>
        <w:spacing w:line="36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2835"/>
        </w:tabs>
        <w:spacing w:line="36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2835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2835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2835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Encaminhar: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bottom w:color="auto" w:space="1" w:sz="0" w:val="none"/>
        </w:pBdr>
        <w:shd w:fill="ffffff" w:val="clear"/>
        <w:tabs>
          <w:tab w:val="left" w:pos="2835"/>
        </w:tabs>
        <w:spacing w:after="0" w:before="0" w:line="276" w:lineRule="auto"/>
        <w:ind w:right="600"/>
        <w:jc w:val="both"/>
        <w:rPr>
          <w:rFonts w:ascii="Arial" w:cs="Arial" w:eastAsia="Arial" w:hAnsi="Arial"/>
          <w:color w:val="202124"/>
          <w:sz w:val="24"/>
          <w:szCs w:val="24"/>
        </w:rPr>
      </w:pPr>
      <w:bookmarkStart w:colFirst="0" w:colLast="0" w:name="_heading=h.fkazw1722s1x" w:id="2"/>
      <w:bookmarkEnd w:id="2"/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rtl w:val="0"/>
        </w:rPr>
        <w:t xml:space="preserve">Tribunal Regional Eleitoral de Sergipe - TRE-SE</w:t>
      </w:r>
    </w:p>
    <w:p w:rsidR="00000000" w:rsidDel="00000000" w:rsidP="00000000" w:rsidRDefault="00000000" w:rsidRPr="00000000" w14:paraId="0000001A">
      <w:pPr>
        <w:tabs>
          <w:tab w:val="left" w:pos="2835"/>
        </w:tabs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CENAF, s/n,</w:t>
      </w:r>
    </w:p>
    <w:p w:rsidR="00000000" w:rsidDel="00000000" w:rsidP="00000000" w:rsidRDefault="00000000" w:rsidRPr="00000000" w14:paraId="0000001B">
      <w:pPr>
        <w:tabs>
          <w:tab w:val="left" w:pos="2835"/>
        </w:tabs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Bairro Capucho, Sergipe</w:t>
      </w:r>
    </w:p>
    <w:p w:rsidR="00000000" w:rsidDel="00000000" w:rsidP="00000000" w:rsidRDefault="00000000" w:rsidRPr="00000000" w14:paraId="0000001C">
      <w:pPr>
        <w:tabs>
          <w:tab w:val="left" w:pos="2835"/>
        </w:tabs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CEP 49081-000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835"/>
        </w:tabs>
        <w:spacing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12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12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12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12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12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12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12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12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Palácio Graccho Cardoso, Aracaju, 27 de Janeiro de 2022.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7" w:w="11905" w:orient="portrait"/>
      <w:pgMar w:bottom="709" w:top="1418" w:left="1276" w:right="909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Praça Olímpio Campos, 74. Centro. CEP.: 49010-010. Telefone 2107-4840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color w:val="000000"/>
      </w:rPr>
      <w:pict>
        <v:shape id="_x0000_i1025" style="width:65.25pt;height:65.25pt" filled="t" o:ole="" type="#_x0000_t75">
          <v:fill color2="black"/>
          <v:imagedata r:id="rId1" o:title=""/>
        </v:shape>
        <o:OLEObject DrawAspect="Content" r:id="rId2" ObjectID="_1698644431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ESTADO DE SERGIPE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CÂMARA MUNICIPAL DE ARACAJU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62F99"/>
    <w:pPr>
      <w:suppressAutoHyphens w:val="1"/>
    </w:pPr>
    <w:rPr>
      <w:lang w:eastAsia="ar-SA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B62F99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B62F99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C72E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C72EB"/>
    <w:rPr>
      <w:rFonts w:ascii="Segoe UI" w:cs="Segoe UI" w:eastAsia="Times New Roman" w:hAnsi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unhideWhenUsed w:val="1"/>
    <w:rsid w:val="00593D4D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rsid w:val="00B71AFE"/>
    <w:pPr>
      <w:suppressAutoHyphens w:val="0"/>
      <w:spacing w:after="100" w:afterAutospacing="1" w:before="100" w:beforeAutospacing="1"/>
    </w:pPr>
    <w:rPr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csKLCqDJ5KBjfwmfWdacZ7HkHw==">AMUW2mWq2KRjSnFKJ6t4tkvdxh/FfY03ucyCl5w2bqBiJ9b9chDPq3vrrdQ9K6EtGF7hYRriH4IsixTFYMyJPSQ9Eph6TYMnY4cekB7lpny6hz0PejJTLE/sNh5dMpwr62GDssWn/0Z0RgEndNkGRYfJP5KK/DLKvg==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2021-04-28T16:58:00Z</dcterms:created>
  <dc:creator>Yuri</dc:creator>
</cp:coreProperties>
</file>