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5D077" w14:textId="77777777" w:rsidR="00A430E7" w:rsidRDefault="00A430E7">
      <w:pPr>
        <w:pStyle w:val="Ttulo1"/>
        <w:keepNext w:val="0"/>
        <w:keepLines w:val="0"/>
        <w:spacing w:before="100" w:after="200"/>
        <w:ind w:left="3600" w:right="1500"/>
        <w:jc w:val="both"/>
        <w:rPr>
          <w:b/>
          <w:sz w:val="24"/>
          <w:szCs w:val="24"/>
        </w:rPr>
      </w:pPr>
      <w:bookmarkStart w:id="0" w:name="_m5au67rog5ju" w:colFirst="0" w:colLast="0"/>
      <w:bookmarkEnd w:id="0"/>
    </w:p>
    <w:p w14:paraId="551B2152" w14:textId="54B46B5C" w:rsidR="00A430E7" w:rsidRDefault="00CA072B">
      <w:pPr>
        <w:pStyle w:val="Ttulo1"/>
        <w:keepNext w:val="0"/>
        <w:keepLines w:val="0"/>
        <w:spacing w:before="100" w:after="200"/>
        <w:ind w:left="3600" w:right="1500"/>
        <w:jc w:val="both"/>
        <w:rPr>
          <w:b/>
          <w:sz w:val="24"/>
          <w:szCs w:val="24"/>
        </w:rPr>
      </w:pPr>
      <w:bookmarkStart w:id="1" w:name="_y9mqejnmiwl3" w:colFirst="0" w:colLast="0"/>
      <w:bookmarkEnd w:id="1"/>
      <w:r>
        <w:rPr>
          <w:b/>
          <w:sz w:val="24"/>
          <w:szCs w:val="24"/>
        </w:rPr>
        <w:t>PROJETO DE LEI Nº  5</w:t>
      </w:r>
      <w:bookmarkStart w:id="2" w:name="_GoBack"/>
      <w:bookmarkEnd w:id="2"/>
      <w:r w:rsidR="00A570B2">
        <w:rPr>
          <w:b/>
          <w:sz w:val="24"/>
          <w:szCs w:val="24"/>
        </w:rPr>
        <w:t>/2021</w:t>
      </w:r>
    </w:p>
    <w:p w14:paraId="0CDA3A8F" w14:textId="77777777" w:rsidR="00A430E7" w:rsidRDefault="00A430E7">
      <w:pPr>
        <w:spacing w:before="100" w:after="200"/>
        <w:ind w:left="1100" w:right="1460"/>
        <w:jc w:val="both"/>
        <w:rPr>
          <w:sz w:val="24"/>
          <w:szCs w:val="24"/>
        </w:rPr>
      </w:pPr>
    </w:p>
    <w:p w14:paraId="2B05256A" w14:textId="77777777" w:rsidR="00A430E7" w:rsidRDefault="00A570B2">
      <w:pPr>
        <w:spacing w:before="100" w:after="200"/>
        <w:ind w:right="1460"/>
        <w:jc w:val="both"/>
        <w:rPr>
          <w:b/>
          <w:sz w:val="24"/>
          <w:szCs w:val="24"/>
        </w:rPr>
      </w:pPr>
      <w:r>
        <w:rPr>
          <w:b/>
          <w:sz w:val="24"/>
          <w:szCs w:val="24"/>
        </w:rPr>
        <w:t>Autoria: Vereadora Linda Brasil</w:t>
      </w:r>
    </w:p>
    <w:p w14:paraId="7F792673" w14:textId="77777777" w:rsidR="00A430E7" w:rsidRDefault="00A430E7">
      <w:pPr>
        <w:pStyle w:val="Ttulo1"/>
        <w:keepNext w:val="0"/>
        <w:keepLines w:val="0"/>
        <w:spacing w:before="140" w:after="200"/>
        <w:ind w:left="5780" w:right="640"/>
        <w:jc w:val="both"/>
        <w:rPr>
          <w:b/>
          <w:sz w:val="24"/>
          <w:szCs w:val="24"/>
        </w:rPr>
      </w:pPr>
      <w:bookmarkStart w:id="3" w:name="_2vo2qmjyvi9c" w:colFirst="0" w:colLast="0"/>
      <w:bookmarkEnd w:id="3"/>
    </w:p>
    <w:p w14:paraId="65C50CE6" w14:textId="77777777" w:rsidR="00A430E7" w:rsidRDefault="00A570B2">
      <w:pPr>
        <w:pStyle w:val="Ttulo1"/>
        <w:keepNext w:val="0"/>
        <w:keepLines w:val="0"/>
        <w:spacing w:before="140" w:after="200" w:line="240" w:lineRule="auto"/>
        <w:ind w:left="5244" w:right="640"/>
        <w:jc w:val="both"/>
        <w:rPr>
          <w:b/>
          <w:sz w:val="24"/>
          <w:szCs w:val="24"/>
        </w:rPr>
      </w:pPr>
      <w:bookmarkStart w:id="4" w:name="_8be97n3pctdl" w:colFirst="0" w:colLast="0"/>
      <w:bookmarkEnd w:id="4"/>
      <w:r>
        <w:rPr>
          <w:b/>
          <w:sz w:val="24"/>
          <w:szCs w:val="24"/>
        </w:rPr>
        <w:t xml:space="preserve">Dispõe sobre o respeito ao uso do nome social nas lápides e documentos de competência municipal de travestis, mulheres trans, homens trans, demais pessoas trans e </w:t>
      </w:r>
      <w:proofErr w:type="gramStart"/>
      <w:r>
        <w:rPr>
          <w:b/>
          <w:sz w:val="24"/>
          <w:szCs w:val="24"/>
        </w:rPr>
        <w:t>pessoas  não</w:t>
      </w:r>
      <w:proofErr w:type="gramEnd"/>
      <w:r>
        <w:rPr>
          <w:b/>
          <w:sz w:val="24"/>
          <w:szCs w:val="24"/>
        </w:rPr>
        <w:t>-binárias, e dá outras providências.</w:t>
      </w:r>
    </w:p>
    <w:p w14:paraId="538CCEF6" w14:textId="77777777" w:rsidR="00A430E7" w:rsidRDefault="00A570B2">
      <w:pPr>
        <w:spacing w:before="240" w:after="200"/>
        <w:jc w:val="both"/>
        <w:rPr>
          <w:b/>
          <w:sz w:val="24"/>
          <w:szCs w:val="24"/>
        </w:rPr>
      </w:pPr>
      <w:r>
        <w:rPr>
          <w:b/>
          <w:sz w:val="24"/>
          <w:szCs w:val="24"/>
        </w:rPr>
        <w:t xml:space="preserve"> </w:t>
      </w:r>
    </w:p>
    <w:p w14:paraId="5BEC936D" w14:textId="77777777" w:rsidR="00A430E7" w:rsidRDefault="00A570B2">
      <w:pPr>
        <w:spacing w:after="200"/>
        <w:jc w:val="both"/>
        <w:rPr>
          <w:sz w:val="24"/>
          <w:szCs w:val="24"/>
        </w:rPr>
      </w:pPr>
      <w:r>
        <w:rPr>
          <w:b/>
          <w:sz w:val="24"/>
          <w:szCs w:val="24"/>
        </w:rPr>
        <w:t>O PREFEITO DO MUNICÍPIO DE ARACAJU:</w:t>
      </w:r>
    </w:p>
    <w:p w14:paraId="1DE09132" w14:textId="77777777" w:rsidR="00A430E7" w:rsidRDefault="00A570B2">
      <w:pPr>
        <w:spacing w:after="200"/>
        <w:jc w:val="both"/>
        <w:rPr>
          <w:b/>
          <w:sz w:val="24"/>
          <w:szCs w:val="24"/>
        </w:rPr>
      </w:pPr>
      <w:r>
        <w:rPr>
          <w:sz w:val="24"/>
          <w:szCs w:val="24"/>
        </w:rPr>
        <w:t>Faz saber que a Câmara Municipal de Aracaju aprovou, e ele sancionou a seguinte Lei:</w:t>
      </w:r>
      <w:r>
        <w:rPr>
          <w:b/>
          <w:sz w:val="24"/>
          <w:szCs w:val="24"/>
        </w:rPr>
        <w:t xml:space="preserve"> </w:t>
      </w:r>
    </w:p>
    <w:p w14:paraId="4B2EE169" w14:textId="77777777" w:rsidR="00A430E7" w:rsidRDefault="00A430E7">
      <w:pPr>
        <w:spacing w:after="200"/>
        <w:jc w:val="both"/>
        <w:rPr>
          <w:b/>
          <w:sz w:val="24"/>
          <w:szCs w:val="24"/>
        </w:rPr>
      </w:pPr>
    </w:p>
    <w:p w14:paraId="608A6677" w14:textId="77777777" w:rsidR="00A430E7" w:rsidRDefault="00A570B2">
      <w:pPr>
        <w:spacing w:after="200"/>
        <w:ind w:right="580" w:firstLine="720"/>
        <w:jc w:val="both"/>
        <w:rPr>
          <w:sz w:val="24"/>
          <w:szCs w:val="24"/>
        </w:rPr>
      </w:pPr>
      <w:r>
        <w:rPr>
          <w:b/>
          <w:sz w:val="24"/>
          <w:szCs w:val="24"/>
        </w:rPr>
        <w:t xml:space="preserve">Art. 1º </w:t>
      </w:r>
      <w:r>
        <w:rPr>
          <w:sz w:val="24"/>
          <w:szCs w:val="24"/>
        </w:rPr>
        <w:t>Fica assegurado o reconhecimento do nome social em consonância à identidade de gênero de pessoas trans, de travestis e pessoas não-binárias nas lápides de seus túmulos e jazigos e demais documentos relacionados ao fato, mesmo quando distinto daquele constante dos documentos de identidade civil.</w:t>
      </w:r>
    </w:p>
    <w:p w14:paraId="3889BD98" w14:textId="77777777" w:rsidR="00A430E7" w:rsidRDefault="00A570B2">
      <w:pPr>
        <w:spacing w:after="200"/>
        <w:ind w:left="720" w:right="580"/>
        <w:jc w:val="both"/>
        <w:rPr>
          <w:sz w:val="24"/>
          <w:szCs w:val="24"/>
        </w:rPr>
      </w:pPr>
      <w:r>
        <w:rPr>
          <w:b/>
          <w:sz w:val="24"/>
          <w:szCs w:val="24"/>
        </w:rPr>
        <w:t xml:space="preserve">§1º </w:t>
      </w:r>
      <w:r>
        <w:rPr>
          <w:sz w:val="24"/>
          <w:szCs w:val="24"/>
        </w:rPr>
        <w:t>Para os fins desta Lei, considera-se o reconhecimento do uso do nome social assegurado no Decreto Federal nº 8.727 de 28 de abril de 2016.</w:t>
      </w:r>
    </w:p>
    <w:p w14:paraId="173B4C4F" w14:textId="77777777" w:rsidR="00A430E7" w:rsidRDefault="00A570B2">
      <w:pPr>
        <w:spacing w:after="200"/>
        <w:ind w:left="720" w:right="580"/>
        <w:jc w:val="both"/>
        <w:rPr>
          <w:sz w:val="24"/>
          <w:szCs w:val="24"/>
        </w:rPr>
      </w:pPr>
      <w:r>
        <w:rPr>
          <w:b/>
          <w:sz w:val="24"/>
          <w:szCs w:val="24"/>
        </w:rPr>
        <w:t xml:space="preserve">§2º </w:t>
      </w:r>
      <w:r>
        <w:rPr>
          <w:sz w:val="24"/>
          <w:szCs w:val="24"/>
        </w:rPr>
        <w:t xml:space="preserve">Considerar-se-á a expressão “pessoas trans” como sinônimo de travestis, mulheres transexuais, homens trans e pessoas não-binárias.  </w:t>
      </w:r>
    </w:p>
    <w:p w14:paraId="58EB2F3D" w14:textId="77777777" w:rsidR="00A430E7" w:rsidRDefault="00A570B2">
      <w:pPr>
        <w:spacing w:after="200"/>
        <w:ind w:left="720" w:right="580"/>
        <w:jc w:val="both"/>
        <w:rPr>
          <w:sz w:val="24"/>
          <w:szCs w:val="24"/>
        </w:rPr>
      </w:pPr>
      <w:r>
        <w:rPr>
          <w:b/>
          <w:sz w:val="24"/>
          <w:szCs w:val="24"/>
          <w:highlight w:val="white"/>
        </w:rPr>
        <w:lastRenderedPageBreak/>
        <w:t xml:space="preserve">§3º </w:t>
      </w:r>
      <w:r>
        <w:rPr>
          <w:sz w:val="24"/>
          <w:szCs w:val="24"/>
          <w:highlight w:val="white"/>
        </w:rPr>
        <w:t>O nome social constará em destaque em todos documentos correlatos cuja competência seja municipal.</w:t>
      </w:r>
    </w:p>
    <w:p w14:paraId="51802E5F" w14:textId="77777777" w:rsidR="00A430E7" w:rsidRDefault="00A570B2">
      <w:pPr>
        <w:spacing w:after="200"/>
        <w:ind w:left="720" w:right="580"/>
        <w:jc w:val="both"/>
        <w:rPr>
          <w:sz w:val="24"/>
          <w:szCs w:val="24"/>
        </w:rPr>
      </w:pPr>
      <w:r>
        <w:rPr>
          <w:b/>
          <w:sz w:val="24"/>
          <w:szCs w:val="24"/>
        </w:rPr>
        <w:t xml:space="preserve">§4º </w:t>
      </w:r>
      <w:r>
        <w:rPr>
          <w:sz w:val="24"/>
          <w:szCs w:val="24"/>
        </w:rPr>
        <w:t>A solicitação de inclusão de nome social de que trata essa Lei é vedada no caso de pessoas trans que, ainda em vida, tenham realizado retificação do registro civil.</w:t>
      </w:r>
    </w:p>
    <w:p w14:paraId="3D7FCBFA" w14:textId="77777777" w:rsidR="00A430E7" w:rsidRDefault="00A430E7">
      <w:pPr>
        <w:spacing w:after="200"/>
        <w:ind w:right="580" w:firstLine="720"/>
        <w:jc w:val="both"/>
        <w:rPr>
          <w:sz w:val="24"/>
          <w:szCs w:val="24"/>
        </w:rPr>
      </w:pPr>
    </w:p>
    <w:p w14:paraId="6AC10B03" w14:textId="77777777" w:rsidR="00A430E7" w:rsidRDefault="00A570B2">
      <w:pPr>
        <w:spacing w:after="200"/>
        <w:ind w:right="580" w:firstLine="720"/>
        <w:jc w:val="both"/>
        <w:rPr>
          <w:sz w:val="24"/>
          <w:szCs w:val="24"/>
        </w:rPr>
      </w:pPr>
      <w:r>
        <w:rPr>
          <w:b/>
          <w:sz w:val="24"/>
          <w:szCs w:val="24"/>
        </w:rPr>
        <w:t xml:space="preserve">Art. 2º </w:t>
      </w:r>
      <w:r>
        <w:rPr>
          <w:sz w:val="24"/>
          <w:szCs w:val="24"/>
        </w:rPr>
        <w:t xml:space="preserve">Os órgãos e as entidades da Administração Pública Municipal direta, autárquica e fundacional, em seus atos e procedimentos de sepultura, cremação, </w:t>
      </w:r>
      <w:proofErr w:type="spellStart"/>
      <w:r>
        <w:rPr>
          <w:sz w:val="24"/>
          <w:szCs w:val="24"/>
        </w:rPr>
        <w:t>tanatopraxia</w:t>
      </w:r>
      <w:proofErr w:type="spellEnd"/>
      <w:r>
        <w:rPr>
          <w:sz w:val="24"/>
          <w:szCs w:val="24"/>
        </w:rPr>
        <w:t xml:space="preserve"> e quaisquer atos, deverão adotar o nome social de pessoas trans e de travestis.</w:t>
      </w:r>
    </w:p>
    <w:p w14:paraId="0AD06017" w14:textId="77777777" w:rsidR="00A430E7" w:rsidRDefault="00A570B2">
      <w:pPr>
        <w:spacing w:before="240" w:after="200"/>
        <w:ind w:firstLine="720"/>
        <w:jc w:val="both"/>
        <w:rPr>
          <w:sz w:val="24"/>
          <w:szCs w:val="24"/>
        </w:rPr>
      </w:pPr>
      <w:r>
        <w:rPr>
          <w:b/>
          <w:sz w:val="24"/>
          <w:szCs w:val="24"/>
        </w:rPr>
        <w:t xml:space="preserve">§1º </w:t>
      </w:r>
      <w:r>
        <w:rPr>
          <w:sz w:val="24"/>
          <w:szCs w:val="24"/>
        </w:rPr>
        <w:t>Nas lápides e jazigos constará apenas o nome social.</w:t>
      </w:r>
    </w:p>
    <w:p w14:paraId="7702F857" w14:textId="77777777" w:rsidR="00A430E7" w:rsidRDefault="00A570B2">
      <w:pPr>
        <w:spacing w:after="200"/>
        <w:ind w:left="720" w:right="580"/>
        <w:jc w:val="both"/>
        <w:rPr>
          <w:sz w:val="24"/>
          <w:szCs w:val="24"/>
        </w:rPr>
      </w:pPr>
      <w:r>
        <w:rPr>
          <w:b/>
          <w:sz w:val="24"/>
          <w:szCs w:val="24"/>
        </w:rPr>
        <w:t xml:space="preserve">§2º </w:t>
      </w:r>
      <w:r>
        <w:rPr>
          <w:sz w:val="24"/>
          <w:szCs w:val="24"/>
        </w:rPr>
        <w:t xml:space="preserve">A família da pessoa trans ou travesti poderá requerer, a qualquer tempo, a inclusão de seu nome social nas lápides e nos registros dos sistemas de informação dos locais responsáveis pelo sepultamento, cremação e </w:t>
      </w:r>
      <w:proofErr w:type="spellStart"/>
      <w:r>
        <w:rPr>
          <w:sz w:val="24"/>
          <w:szCs w:val="24"/>
        </w:rPr>
        <w:t>tanatopraxia</w:t>
      </w:r>
      <w:proofErr w:type="spellEnd"/>
      <w:r>
        <w:rPr>
          <w:sz w:val="24"/>
          <w:szCs w:val="24"/>
        </w:rPr>
        <w:t>.</w:t>
      </w:r>
    </w:p>
    <w:p w14:paraId="47FE2554" w14:textId="77777777" w:rsidR="00A430E7" w:rsidRDefault="00A430E7">
      <w:pPr>
        <w:spacing w:after="200"/>
        <w:ind w:firstLine="720"/>
        <w:jc w:val="both"/>
        <w:rPr>
          <w:sz w:val="24"/>
          <w:szCs w:val="24"/>
        </w:rPr>
      </w:pPr>
    </w:p>
    <w:p w14:paraId="7BEAEDF0" w14:textId="77777777" w:rsidR="00A430E7" w:rsidRDefault="00A570B2">
      <w:pPr>
        <w:spacing w:before="80" w:after="200"/>
        <w:ind w:right="580" w:firstLine="720"/>
        <w:jc w:val="both"/>
        <w:rPr>
          <w:sz w:val="24"/>
          <w:szCs w:val="24"/>
        </w:rPr>
      </w:pPr>
      <w:r>
        <w:rPr>
          <w:b/>
          <w:sz w:val="24"/>
          <w:szCs w:val="24"/>
        </w:rPr>
        <w:t xml:space="preserve">Art. 3º </w:t>
      </w:r>
      <w:r>
        <w:rPr>
          <w:sz w:val="24"/>
          <w:szCs w:val="24"/>
        </w:rPr>
        <w:t>Durante as cerimônias de velório e no sepultamento ou cremação, fica assegurado - além do respeito ao nome social - o respeito à aparência pessoal e vestimentas utilizadas pela pessoa trans ou travesti ao final de sua vida.</w:t>
      </w:r>
    </w:p>
    <w:p w14:paraId="7EB71C00" w14:textId="77777777" w:rsidR="00A430E7" w:rsidRDefault="00A430E7">
      <w:pPr>
        <w:spacing w:before="80" w:after="200"/>
        <w:ind w:right="580" w:firstLine="720"/>
        <w:jc w:val="both"/>
        <w:rPr>
          <w:sz w:val="24"/>
          <w:szCs w:val="24"/>
        </w:rPr>
      </w:pPr>
    </w:p>
    <w:p w14:paraId="51BA2A1B" w14:textId="77777777" w:rsidR="00A430E7" w:rsidRDefault="00A570B2">
      <w:pPr>
        <w:spacing w:before="80" w:after="200"/>
        <w:ind w:right="580" w:firstLine="720"/>
        <w:jc w:val="both"/>
        <w:rPr>
          <w:sz w:val="24"/>
          <w:szCs w:val="24"/>
        </w:rPr>
      </w:pPr>
      <w:r>
        <w:rPr>
          <w:b/>
          <w:sz w:val="24"/>
          <w:szCs w:val="24"/>
        </w:rPr>
        <w:t xml:space="preserve">Art. 4º </w:t>
      </w:r>
      <w:r>
        <w:rPr>
          <w:sz w:val="24"/>
          <w:szCs w:val="24"/>
        </w:rPr>
        <w:t>Aplica-se o disposto nessa Lei a óbitos ocorridos a partir de 01 de janeiro de 2021.</w:t>
      </w:r>
    </w:p>
    <w:p w14:paraId="6DEE1C42" w14:textId="77777777" w:rsidR="00A430E7" w:rsidRDefault="00A430E7">
      <w:pPr>
        <w:spacing w:before="80" w:after="200"/>
        <w:ind w:right="580" w:firstLine="720"/>
        <w:jc w:val="both"/>
        <w:rPr>
          <w:sz w:val="24"/>
          <w:szCs w:val="24"/>
        </w:rPr>
      </w:pPr>
    </w:p>
    <w:p w14:paraId="62BEF0A2" w14:textId="77777777" w:rsidR="00A430E7" w:rsidRDefault="00A570B2">
      <w:pPr>
        <w:spacing w:before="240" w:after="200"/>
        <w:ind w:firstLine="720"/>
        <w:jc w:val="both"/>
        <w:rPr>
          <w:sz w:val="24"/>
          <w:szCs w:val="24"/>
        </w:rPr>
      </w:pPr>
      <w:r>
        <w:rPr>
          <w:b/>
          <w:sz w:val="24"/>
          <w:szCs w:val="24"/>
        </w:rPr>
        <w:t xml:space="preserve">Art. 5º </w:t>
      </w:r>
      <w:r>
        <w:rPr>
          <w:sz w:val="24"/>
          <w:szCs w:val="24"/>
        </w:rPr>
        <w:t>O descumprimento do disposto nessa Lei implicará em multa equivalente ao valor de 10 (dez) salários mínimos a serem revertidos para o custeio de políticas públicas de promoção de direitos das pessoas trans e combate à transfobia.</w:t>
      </w:r>
    </w:p>
    <w:p w14:paraId="52225CFA" w14:textId="77777777" w:rsidR="00A430E7" w:rsidRDefault="00A430E7">
      <w:pPr>
        <w:spacing w:before="240" w:after="200"/>
        <w:ind w:firstLine="720"/>
        <w:jc w:val="both"/>
        <w:rPr>
          <w:sz w:val="24"/>
          <w:szCs w:val="24"/>
        </w:rPr>
      </w:pPr>
    </w:p>
    <w:p w14:paraId="0B55D2C4" w14:textId="77777777" w:rsidR="00A430E7" w:rsidRDefault="00A570B2">
      <w:pPr>
        <w:spacing w:after="200"/>
        <w:ind w:firstLine="720"/>
        <w:jc w:val="both"/>
        <w:rPr>
          <w:sz w:val="24"/>
          <w:szCs w:val="24"/>
        </w:rPr>
      </w:pPr>
      <w:r>
        <w:rPr>
          <w:sz w:val="24"/>
          <w:szCs w:val="24"/>
        </w:rPr>
        <w:lastRenderedPageBreak/>
        <w:t xml:space="preserve"> </w:t>
      </w:r>
      <w:r>
        <w:rPr>
          <w:b/>
          <w:sz w:val="24"/>
          <w:szCs w:val="24"/>
        </w:rPr>
        <w:t xml:space="preserve">Art. 6º </w:t>
      </w:r>
      <w:r>
        <w:rPr>
          <w:sz w:val="24"/>
          <w:szCs w:val="24"/>
        </w:rPr>
        <w:t>Esta Lei entra em vigor na data de sua publicação.</w:t>
      </w:r>
    </w:p>
    <w:p w14:paraId="76836AEA" w14:textId="77777777" w:rsidR="00A430E7" w:rsidRDefault="00A430E7">
      <w:pPr>
        <w:spacing w:after="200"/>
        <w:ind w:firstLine="720"/>
        <w:jc w:val="both"/>
        <w:rPr>
          <w:sz w:val="24"/>
          <w:szCs w:val="24"/>
        </w:rPr>
      </w:pPr>
    </w:p>
    <w:p w14:paraId="2AA97850" w14:textId="616B8DA7" w:rsidR="00A430E7" w:rsidRDefault="00A570B2">
      <w:pPr>
        <w:spacing w:after="200"/>
        <w:jc w:val="center"/>
        <w:rPr>
          <w:b/>
          <w:sz w:val="24"/>
          <w:szCs w:val="24"/>
        </w:rPr>
      </w:pPr>
      <w:r>
        <w:rPr>
          <w:sz w:val="24"/>
          <w:szCs w:val="24"/>
        </w:rPr>
        <w:t xml:space="preserve">Palácio </w:t>
      </w:r>
      <w:proofErr w:type="spellStart"/>
      <w:r>
        <w:rPr>
          <w:sz w:val="24"/>
          <w:szCs w:val="24"/>
        </w:rPr>
        <w:t>Graccho</w:t>
      </w:r>
      <w:proofErr w:type="spellEnd"/>
      <w:r>
        <w:rPr>
          <w:sz w:val="24"/>
          <w:szCs w:val="24"/>
        </w:rPr>
        <w:t xml:space="preserve"> Cardoso, Aracaju, 29 de janeiro de 2021.</w:t>
      </w:r>
    </w:p>
    <w:p w14:paraId="42795EB8" w14:textId="3FEFB84F" w:rsidR="00A430E7" w:rsidRDefault="0096452A">
      <w:pPr>
        <w:spacing w:line="240" w:lineRule="auto"/>
        <w:jc w:val="center"/>
        <w:rPr>
          <w:b/>
          <w:sz w:val="24"/>
          <w:szCs w:val="24"/>
        </w:rPr>
      </w:pPr>
      <w:r>
        <w:rPr>
          <w:noProof/>
        </w:rPr>
        <w:drawing>
          <wp:anchor distT="0" distB="0" distL="114300" distR="114300" simplePos="0" relativeHeight="251659264" behindDoc="1" locked="0" layoutInCell="1" allowOverlap="1" wp14:anchorId="18ED5E73" wp14:editId="1D738487">
            <wp:simplePos x="0" y="0"/>
            <wp:positionH relativeFrom="margin">
              <wp:posOffset>1847850</wp:posOffset>
            </wp:positionH>
            <wp:positionV relativeFrom="paragraph">
              <wp:posOffset>74295</wp:posOffset>
            </wp:positionV>
            <wp:extent cx="1905000" cy="537308"/>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05000" cy="537308"/>
                    </a:xfrm>
                    <a:prstGeom prst="rect">
                      <a:avLst/>
                    </a:prstGeom>
                  </pic:spPr>
                </pic:pic>
              </a:graphicData>
            </a:graphic>
            <wp14:sizeRelH relativeFrom="page">
              <wp14:pctWidth>0</wp14:pctWidth>
            </wp14:sizeRelH>
            <wp14:sizeRelV relativeFrom="page">
              <wp14:pctHeight>0</wp14:pctHeight>
            </wp14:sizeRelV>
          </wp:anchor>
        </w:drawing>
      </w:r>
    </w:p>
    <w:p w14:paraId="139A2AB2" w14:textId="1491E85B" w:rsidR="0096452A" w:rsidRDefault="0096452A">
      <w:pPr>
        <w:spacing w:line="240" w:lineRule="auto"/>
        <w:jc w:val="center"/>
        <w:rPr>
          <w:b/>
          <w:sz w:val="24"/>
          <w:szCs w:val="24"/>
        </w:rPr>
      </w:pPr>
    </w:p>
    <w:p w14:paraId="5D146095" w14:textId="613817A3" w:rsidR="0096452A" w:rsidRDefault="0096452A">
      <w:pPr>
        <w:spacing w:line="240" w:lineRule="auto"/>
        <w:jc w:val="center"/>
        <w:rPr>
          <w:b/>
          <w:sz w:val="24"/>
          <w:szCs w:val="24"/>
        </w:rPr>
      </w:pPr>
      <w:r>
        <w:rPr>
          <w:b/>
          <w:sz w:val="24"/>
          <w:szCs w:val="24"/>
        </w:rPr>
        <w:t>_____________________</w:t>
      </w:r>
    </w:p>
    <w:p w14:paraId="45338186" w14:textId="77777777" w:rsidR="00A430E7" w:rsidRDefault="00A570B2">
      <w:pPr>
        <w:spacing w:line="240" w:lineRule="auto"/>
        <w:jc w:val="center"/>
        <w:rPr>
          <w:b/>
          <w:sz w:val="24"/>
          <w:szCs w:val="24"/>
        </w:rPr>
      </w:pPr>
      <w:r>
        <w:rPr>
          <w:b/>
          <w:sz w:val="24"/>
          <w:szCs w:val="24"/>
        </w:rPr>
        <w:t>LINDA BRASIL</w:t>
      </w:r>
    </w:p>
    <w:p w14:paraId="63FCD2DC" w14:textId="77777777" w:rsidR="00A430E7" w:rsidRDefault="00A570B2">
      <w:pPr>
        <w:spacing w:line="240" w:lineRule="auto"/>
        <w:jc w:val="center"/>
        <w:rPr>
          <w:sz w:val="24"/>
          <w:szCs w:val="24"/>
        </w:rPr>
      </w:pPr>
      <w:r>
        <w:rPr>
          <w:b/>
          <w:sz w:val="24"/>
          <w:szCs w:val="24"/>
        </w:rPr>
        <w:t xml:space="preserve">Vereadora - PSOL/SE </w:t>
      </w:r>
    </w:p>
    <w:p w14:paraId="75323250" w14:textId="77777777" w:rsidR="00A430E7" w:rsidRDefault="00A570B2">
      <w:pPr>
        <w:spacing w:before="240" w:after="200"/>
        <w:jc w:val="both"/>
        <w:rPr>
          <w:sz w:val="24"/>
          <w:szCs w:val="24"/>
        </w:rPr>
      </w:pPr>
      <w:r>
        <w:rPr>
          <w:sz w:val="24"/>
          <w:szCs w:val="24"/>
        </w:rPr>
        <w:t xml:space="preserve">  </w:t>
      </w:r>
    </w:p>
    <w:p w14:paraId="21C11296" w14:textId="77777777" w:rsidR="00A430E7" w:rsidRDefault="00A570B2">
      <w:pPr>
        <w:pStyle w:val="Ttulo1"/>
        <w:keepNext w:val="0"/>
        <w:keepLines w:val="0"/>
        <w:spacing w:before="0" w:after="200"/>
        <w:ind w:left="1100" w:right="1500"/>
        <w:jc w:val="center"/>
        <w:rPr>
          <w:b/>
          <w:sz w:val="24"/>
          <w:szCs w:val="24"/>
        </w:rPr>
      </w:pPr>
      <w:bookmarkStart w:id="5" w:name="_bpbww6npjn47" w:colFirst="0" w:colLast="0"/>
      <w:bookmarkEnd w:id="5"/>
      <w:r>
        <w:br w:type="page"/>
      </w:r>
    </w:p>
    <w:p w14:paraId="06F2D126" w14:textId="77777777" w:rsidR="00A430E7" w:rsidRDefault="00A570B2">
      <w:pPr>
        <w:pStyle w:val="Ttulo1"/>
        <w:keepNext w:val="0"/>
        <w:keepLines w:val="0"/>
        <w:spacing w:before="0" w:after="200"/>
        <w:ind w:left="1100" w:right="1500"/>
        <w:jc w:val="center"/>
        <w:rPr>
          <w:b/>
          <w:sz w:val="24"/>
          <w:szCs w:val="24"/>
        </w:rPr>
      </w:pPr>
      <w:bookmarkStart w:id="6" w:name="_s2epc1kk6s62" w:colFirst="0" w:colLast="0"/>
      <w:bookmarkEnd w:id="6"/>
      <w:r>
        <w:rPr>
          <w:b/>
          <w:sz w:val="24"/>
          <w:szCs w:val="24"/>
        </w:rPr>
        <w:lastRenderedPageBreak/>
        <w:t>JUSTIFICATIVA</w:t>
      </w:r>
    </w:p>
    <w:p w14:paraId="2C4E4B50" w14:textId="77777777" w:rsidR="00A430E7" w:rsidRDefault="00A570B2">
      <w:pPr>
        <w:spacing w:after="200"/>
        <w:jc w:val="both"/>
        <w:rPr>
          <w:b/>
          <w:sz w:val="24"/>
          <w:szCs w:val="24"/>
        </w:rPr>
      </w:pPr>
      <w:r>
        <w:rPr>
          <w:b/>
          <w:sz w:val="24"/>
          <w:szCs w:val="24"/>
        </w:rPr>
        <w:t xml:space="preserve"> </w:t>
      </w:r>
    </w:p>
    <w:p w14:paraId="52AC11DB" w14:textId="77777777" w:rsidR="00A430E7" w:rsidRDefault="00A570B2">
      <w:pPr>
        <w:spacing w:after="200"/>
        <w:ind w:left="220" w:right="580" w:firstLine="800"/>
        <w:jc w:val="both"/>
        <w:rPr>
          <w:sz w:val="24"/>
          <w:szCs w:val="24"/>
        </w:rPr>
      </w:pPr>
      <w:r>
        <w:rPr>
          <w:sz w:val="24"/>
          <w:szCs w:val="24"/>
        </w:rPr>
        <w:t xml:space="preserve">A autodeterminação </w:t>
      </w:r>
      <w:proofErr w:type="gramStart"/>
      <w:r>
        <w:rPr>
          <w:sz w:val="24"/>
          <w:szCs w:val="24"/>
        </w:rPr>
        <w:t>em  termos</w:t>
      </w:r>
      <w:proofErr w:type="gramEnd"/>
      <w:r>
        <w:rPr>
          <w:sz w:val="24"/>
          <w:szCs w:val="24"/>
        </w:rPr>
        <w:t xml:space="preserve"> culturais, sexuais e de gênero é um direito fundamental assegurado pela Constituição Federal em seu consagrado artigo 5º. Também o Supremo Tribunal Federal, intérprete por excelência e guardião da Carta Democrática de 1988 decidiu em controle concentrado, portanto com eficácia sobre todos, o direito à retificação do prenome em sintonia com a identidade de gênero, independentemente da realização de procedimento cirúrgico de redesignação genital. Essa é a tese fixada no julgamento da ADI nº 4275/DF, que por sua vez vincula todo o Poder Judiciário.</w:t>
      </w:r>
    </w:p>
    <w:p w14:paraId="2E35D793" w14:textId="77777777" w:rsidR="00A430E7" w:rsidRDefault="00A570B2">
      <w:pPr>
        <w:spacing w:before="120" w:after="200"/>
        <w:ind w:left="220" w:right="580" w:firstLine="800"/>
        <w:jc w:val="both"/>
        <w:rPr>
          <w:sz w:val="24"/>
          <w:szCs w:val="24"/>
        </w:rPr>
      </w:pPr>
      <w:r>
        <w:rPr>
          <w:sz w:val="24"/>
          <w:szCs w:val="24"/>
        </w:rPr>
        <w:t xml:space="preserve">A despeito da garantia constitucional de retificação do nome, há ainda muitas barreiras sociais e econômicas que dificultam o exercício desse direito. Esses obstáculos acabam por acarretar mora no processo de retificação, além do custo financeiro de se refazer todos os documentos oficiais em consequência da alteração. As barreiras sociais como a discriminação e a violência </w:t>
      </w:r>
      <w:proofErr w:type="spellStart"/>
      <w:r>
        <w:rPr>
          <w:sz w:val="24"/>
          <w:szCs w:val="24"/>
        </w:rPr>
        <w:t>transfóbica</w:t>
      </w:r>
      <w:proofErr w:type="spellEnd"/>
      <w:r>
        <w:rPr>
          <w:sz w:val="24"/>
          <w:szCs w:val="24"/>
        </w:rPr>
        <w:t xml:space="preserve"> são ainda mais significativas, em um contexto nacional de crescimento das agressões e assassinatos motivados pela intolerância.</w:t>
      </w:r>
    </w:p>
    <w:p w14:paraId="629BF426" w14:textId="77777777" w:rsidR="00A430E7" w:rsidRDefault="00A570B2">
      <w:pPr>
        <w:spacing w:before="120" w:after="200"/>
        <w:ind w:left="220" w:right="580" w:firstLine="800"/>
        <w:jc w:val="both"/>
        <w:rPr>
          <w:sz w:val="24"/>
          <w:szCs w:val="24"/>
        </w:rPr>
      </w:pPr>
      <w:r>
        <w:rPr>
          <w:sz w:val="24"/>
          <w:szCs w:val="24"/>
        </w:rPr>
        <w:t xml:space="preserve">Muitas vezes as pessoas trans, travestis e não-binárias não são respeitadas </w:t>
      </w:r>
      <w:proofErr w:type="gramStart"/>
      <w:r>
        <w:rPr>
          <w:sz w:val="24"/>
          <w:szCs w:val="24"/>
        </w:rPr>
        <w:t>em  sua</w:t>
      </w:r>
      <w:proofErr w:type="gramEnd"/>
      <w:r>
        <w:rPr>
          <w:sz w:val="24"/>
          <w:szCs w:val="24"/>
        </w:rPr>
        <w:t xml:space="preserve"> autodeterminação de gênero sequer quando são sepultadas, o que fere seu direito à memória, por meio da exposição do nome de registro civil prévio à retificação em atestado de óbito e lápide, assim como pela ornamentação em vestes de gênero diverso ao qual se identificam.</w:t>
      </w:r>
    </w:p>
    <w:p w14:paraId="13F2362A" w14:textId="77777777" w:rsidR="00A430E7" w:rsidRDefault="00A570B2">
      <w:pPr>
        <w:spacing w:before="120" w:after="200"/>
        <w:ind w:left="220" w:right="580" w:firstLine="800"/>
        <w:jc w:val="both"/>
        <w:rPr>
          <w:sz w:val="24"/>
          <w:szCs w:val="24"/>
        </w:rPr>
      </w:pPr>
      <w:r>
        <w:rPr>
          <w:sz w:val="24"/>
          <w:szCs w:val="24"/>
        </w:rPr>
        <w:t xml:space="preserve">Mesmo quando a família e amigos cerram fileiras em batalhas judiciais e administrativas para o respeito póstumo à identidade de gênero de pessoas trans e travestis, esse direito não é assegurado a priori. </w:t>
      </w:r>
    </w:p>
    <w:p w14:paraId="4E14B35D" w14:textId="77777777" w:rsidR="00A430E7" w:rsidRDefault="00A570B2">
      <w:pPr>
        <w:spacing w:before="120" w:after="200"/>
        <w:ind w:left="220" w:right="580" w:firstLine="800"/>
        <w:jc w:val="both"/>
        <w:rPr>
          <w:sz w:val="24"/>
          <w:szCs w:val="24"/>
        </w:rPr>
      </w:pPr>
      <w:r>
        <w:rPr>
          <w:sz w:val="24"/>
          <w:szCs w:val="24"/>
        </w:rPr>
        <w:t xml:space="preserve">É o caso da luta que foi empreendida em nome de </w:t>
      </w:r>
      <w:proofErr w:type="spellStart"/>
      <w:r>
        <w:rPr>
          <w:sz w:val="24"/>
          <w:szCs w:val="24"/>
        </w:rPr>
        <w:t>Laysa</w:t>
      </w:r>
      <w:proofErr w:type="spellEnd"/>
      <w:r>
        <w:rPr>
          <w:sz w:val="24"/>
          <w:szCs w:val="24"/>
        </w:rPr>
        <w:t xml:space="preserve"> Fortuna, jovem </w:t>
      </w:r>
      <w:proofErr w:type="spellStart"/>
      <w:r>
        <w:rPr>
          <w:sz w:val="24"/>
          <w:szCs w:val="24"/>
        </w:rPr>
        <w:t>trans</w:t>
      </w:r>
      <w:proofErr w:type="spellEnd"/>
      <w:r>
        <w:rPr>
          <w:sz w:val="24"/>
          <w:szCs w:val="24"/>
        </w:rPr>
        <w:t xml:space="preserve"> de 25 anos que faleceu em razão de homicídio em 18/102018, e que teve uma alcunha civil masculina registrada no atestado de óbito.</w:t>
      </w:r>
    </w:p>
    <w:p w14:paraId="0B31C2EA" w14:textId="77777777" w:rsidR="00A430E7" w:rsidRDefault="00A570B2">
      <w:pPr>
        <w:spacing w:before="120" w:after="200"/>
        <w:ind w:left="220" w:right="580" w:firstLine="800"/>
        <w:jc w:val="both"/>
        <w:rPr>
          <w:sz w:val="24"/>
          <w:szCs w:val="24"/>
          <w:highlight w:val="white"/>
        </w:rPr>
      </w:pPr>
      <w:r>
        <w:rPr>
          <w:sz w:val="24"/>
          <w:szCs w:val="24"/>
          <w:highlight w:val="white"/>
        </w:rPr>
        <w:t xml:space="preserve">Em que pese a jovem tenha exteriorizado amplamente que se identificava com o gênero feminino e tenha adotado em vida o nome social </w:t>
      </w:r>
      <w:proofErr w:type="spellStart"/>
      <w:r>
        <w:rPr>
          <w:sz w:val="24"/>
          <w:szCs w:val="24"/>
          <w:highlight w:val="white"/>
        </w:rPr>
        <w:t>Laysa</w:t>
      </w:r>
      <w:proofErr w:type="spellEnd"/>
      <w:r>
        <w:rPr>
          <w:sz w:val="24"/>
          <w:szCs w:val="24"/>
          <w:highlight w:val="white"/>
        </w:rPr>
        <w:t xml:space="preserve"> Fortuna, nos atos administrativos finais teve negada o direito à memória e à autodeterminação de gênero.</w:t>
      </w:r>
    </w:p>
    <w:p w14:paraId="0F0F5377" w14:textId="77777777" w:rsidR="00A430E7" w:rsidRDefault="00A570B2">
      <w:pPr>
        <w:spacing w:before="120" w:after="200"/>
        <w:ind w:left="220" w:right="580" w:firstLine="800"/>
        <w:jc w:val="both"/>
        <w:rPr>
          <w:sz w:val="24"/>
          <w:szCs w:val="24"/>
        </w:rPr>
      </w:pPr>
      <w:r>
        <w:rPr>
          <w:sz w:val="24"/>
          <w:szCs w:val="24"/>
        </w:rPr>
        <w:lastRenderedPageBreak/>
        <w:t>Para compreensão dos diversos efeitos desta lei, utilizar-se-á as definições contidas nos Princípios de Yogyakarta por: a) identidade de gênero b) nome social c) pessoa trans ou travesti:</w:t>
      </w:r>
    </w:p>
    <w:p w14:paraId="5A01C882" w14:textId="77777777" w:rsidR="00A430E7" w:rsidRDefault="00A570B2">
      <w:pPr>
        <w:spacing w:before="120" w:after="200" w:line="240" w:lineRule="auto"/>
        <w:ind w:left="2880" w:right="580"/>
        <w:jc w:val="both"/>
      </w:pPr>
      <w:r>
        <w:t>“</w:t>
      </w:r>
      <w:proofErr w:type="gramStart"/>
      <w:r>
        <w:t>experiência</w:t>
      </w:r>
      <w:proofErr w:type="gramEnd"/>
      <w:r>
        <w:t xml:space="preserve"> interna, individual e profundamente sentida que cada pessoa tem em relação ao gênero, que pode, ou não, corresponder ao sexo atribuído no nascimento, incluindo-se aí o sentimento pessoal do corpo (que pode envolver,  por livre escolha, modificação da aparência ou função corporal por meios médicos, cirúrgicos ou outros e outras expressões de gênero, inclusive o modo de vestir-se, o modo de falar e maneirismos;”</w:t>
      </w:r>
    </w:p>
    <w:p w14:paraId="1175F99F" w14:textId="77777777" w:rsidR="00A430E7" w:rsidRDefault="00A430E7">
      <w:pPr>
        <w:spacing w:before="120" w:after="200" w:line="240" w:lineRule="auto"/>
        <w:ind w:left="2880" w:right="580"/>
        <w:jc w:val="both"/>
        <w:rPr>
          <w:sz w:val="24"/>
          <w:szCs w:val="24"/>
        </w:rPr>
      </w:pPr>
    </w:p>
    <w:p w14:paraId="75F60CCB" w14:textId="77777777" w:rsidR="00A430E7" w:rsidRDefault="00A570B2">
      <w:pPr>
        <w:spacing w:before="120" w:after="200"/>
        <w:ind w:left="220" w:right="580" w:firstLine="800"/>
        <w:jc w:val="both"/>
        <w:rPr>
          <w:sz w:val="24"/>
          <w:szCs w:val="24"/>
        </w:rPr>
      </w:pPr>
      <w:r>
        <w:rPr>
          <w:sz w:val="24"/>
          <w:szCs w:val="24"/>
        </w:rPr>
        <w:t xml:space="preserve">O presente Projeto de Lei visa, portanto, assegurar o respeito à memória daquelas pessoas que manifestaram em vida o desejo de retificação do nome, mas que foram impedidas do exercício de tal direito em razão de obstáculos diversos. </w:t>
      </w:r>
    </w:p>
    <w:p w14:paraId="7B55C53F" w14:textId="77777777" w:rsidR="00A430E7" w:rsidRDefault="00A570B2">
      <w:pPr>
        <w:spacing w:before="120" w:after="200"/>
        <w:ind w:left="220" w:right="580" w:firstLine="800"/>
        <w:jc w:val="both"/>
        <w:rPr>
          <w:sz w:val="24"/>
          <w:szCs w:val="24"/>
        </w:rPr>
      </w:pPr>
      <w:r>
        <w:rPr>
          <w:sz w:val="24"/>
          <w:szCs w:val="24"/>
        </w:rPr>
        <w:t>O respeito ao nome social no momento do óbito está relacionado ao respeito aos direitos constitucionais que garantem ao indivíduo um nome que não o constranja e uma identidade construída livremente. Por esses motivos solicito o apoio dos nobres pares desta Casa de Leis para que o presente PL seja aprovado.</w:t>
      </w:r>
    </w:p>
    <w:p w14:paraId="247D0BAF" w14:textId="77777777" w:rsidR="00A430E7" w:rsidRDefault="00A430E7">
      <w:pPr>
        <w:spacing w:before="120" w:after="200"/>
        <w:ind w:left="220" w:right="580" w:firstLine="800"/>
        <w:jc w:val="both"/>
        <w:rPr>
          <w:sz w:val="24"/>
          <w:szCs w:val="24"/>
        </w:rPr>
      </w:pPr>
    </w:p>
    <w:p w14:paraId="6C35ED8C" w14:textId="5781B7B0" w:rsidR="00A430E7" w:rsidRDefault="00A570B2">
      <w:pPr>
        <w:spacing w:after="200"/>
        <w:jc w:val="center"/>
        <w:rPr>
          <w:b/>
          <w:sz w:val="24"/>
          <w:szCs w:val="24"/>
        </w:rPr>
      </w:pPr>
      <w:r>
        <w:rPr>
          <w:sz w:val="24"/>
          <w:szCs w:val="24"/>
        </w:rPr>
        <w:t xml:space="preserve">Palácio </w:t>
      </w:r>
      <w:proofErr w:type="spellStart"/>
      <w:r>
        <w:rPr>
          <w:sz w:val="24"/>
          <w:szCs w:val="24"/>
        </w:rPr>
        <w:t>Graccho</w:t>
      </w:r>
      <w:proofErr w:type="spellEnd"/>
      <w:r>
        <w:rPr>
          <w:sz w:val="24"/>
          <w:szCs w:val="24"/>
        </w:rPr>
        <w:t xml:space="preserve"> Cardoso, Aracaju, 29 de janeiro de 2021.</w:t>
      </w:r>
    </w:p>
    <w:p w14:paraId="6BE6FDCE" w14:textId="1D97508B" w:rsidR="00A430E7" w:rsidRDefault="0096452A">
      <w:pPr>
        <w:spacing w:line="240" w:lineRule="auto"/>
        <w:jc w:val="center"/>
        <w:rPr>
          <w:b/>
          <w:sz w:val="24"/>
          <w:szCs w:val="24"/>
        </w:rPr>
      </w:pPr>
      <w:r>
        <w:rPr>
          <w:noProof/>
        </w:rPr>
        <w:drawing>
          <wp:anchor distT="0" distB="0" distL="114300" distR="114300" simplePos="0" relativeHeight="251661312" behindDoc="1" locked="0" layoutInCell="1" allowOverlap="1" wp14:anchorId="4EA65071" wp14:editId="0A63F329">
            <wp:simplePos x="0" y="0"/>
            <wp:positionH relativeFrom="margin">
              <wp:posOffset>1847850</wp:posOffset>
            </wp:positionH>
            <wp:positionV relativeFrom="paragraph">
              <wp:posOffset>13335</wp:posOffset>
            </wp:positionV>
            <wp:extent cx="1905000" cy="537308"/>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05000" cy="537308"/>
                    </a:xfrm>
                    <a:prstGeom prst="rect">
                      <a:avLst/>
                    </a:prstGeom>
                  </pic:spPr>
                </pic:pic>
              </a:graphicData>
            </a:graphic>
            <wp14:sizeRelH relativeFrom="page">
              <wp14:pctWidth>0</wp14:pctWidth>
            </wp14:sizeRelH>
            <wp14:sizeRelV relativeFrom="page">
              <wp14:pctHeight>0</wp14:pctHeight>
            </wp14:sizeRelV>
          </wp:anchor>
        </w:drawing>
      </w:r>
    </w:p>
    <w:p w14:paraId="72E26CC9" w14:textId="506A6AFD" w:rsidR="0096452A" w:rsidRDefault="0096452A">
      <w:pPr>
        <w:spacing w:line="240" w:lineRule="auto"/>
        <w:jc w:val="center"/>
        <w:rPr>
          <w:b/>
          <w:sz w:val="24"/>
          <w:szCs w:val="24"/>
        </w:rPr>
      </w:pPr>
    </w:p>
    <w:p w14:paraId="11C1F965" w14:textId="2ECD2A19" w:rsidR="0096452A" w:rsidRDefault="0096452A">
      <w:pPr>
        <w:spacing w:line="240" w:lineRule="auto"/>
        <w:jc w:val="center"/>
        <w:rPr>
          <w:b/>
          <w:sz w:val="24"/>
          <w:szCs w:val="24"/>
        </w:rPr>
      </w:pPr>
      <w:r>
        <w:rPr>
          <w:b/>
          <w:sz w:val="24"/>
          <w:szCs w:val="24"/>
        </w:rPr>
        <w:t>____________________</w:t>
      </w:r>
    </w:p>
    <w:p w14:paraId="17A3C20C" w14:textId="77777777" w:rsidR="00A430E7" w:rsidRDefault="00A570B2">
      <w:pPr>
        <w:spacing w:line="240" w:lineRule="auto"/>
        <w:jc w:val="center"/>
        <w:rPr>
          <w:b/>
          <w:sz w:val="24"/>
          <w:szCs w:val="24"/>
        </w:rPr>
      </w:pPr>
      <w:r>
        <w:rPr>
          <w:b/>
          <w:sz w:val="24"/>
          <w:szCs w:val="24"/>
        </w:rPr>
        <w:t>LINDA BRASIL</w:t>
      </w:r>
    </w:p>
    <w:p w14:paraId="005803BB" w14:textId="77777777" w:rsidR="00A430E7" w:rsidRDefault="00A570B2">
      <w:pPr>
        <w:spacing w:line="240" w:lineRule="auto"/>
        <w:jc w:val="center"/>
        <w:rPr>
          <w:sz w:val="24"/>
          <w:szCs w:val="24"/>
        </w:rPr>
      </w:pPr>
      <w:r>
        <w:rPr>
          <w:b/>
          <w:sz w:val="24"/>
          <w:szCs w:val="24"/>
        </w:rPr>
        <w:t xml:space="preserve">Vereadora - PSOL/SE </w:t>
      </w:r>
    </w:p>
    <w:p w14:paraId="4B93C758" w14:textId="77777777" w:rsidR="00A430E7" w:rsidRDefault="00A570B2">
      <w:pPr>
        <w:spacing w:after="200"/>
        <w:jc w:val="both"/>
        <w:rPr>
          <w:sz w:val="24"/>
          <w:szCs w:val="24"/>
        </w:rPr>
      </w:pPr>
      <w:r>
        <w:rPr>
          <w:sz w:val="24"/>
          <w:szCs w:val="24"/>
        </w:rPr>
        <w:t xml:space="preserve"> </w:t>
      </w:r>
    </w:p>
    <w:p w14:paraId="7F534D76" w14:textId="77777777" w:rsidR="00A430E7" w:rsidRDefault="00A430E7">
      <w:pPr>
        <w:spacing w:after="200"/>
        <w:jc w:val="both"/>
        <w:rPr>
          <w:sz w:val="24"/>
          <w:szCs w:val="24"/>
        </w:rPr>
      </w:pPr>
    </w:p>
    <w:sectPr w:rsidR="00A430E7">
      <w:headerReference w:type="default" r:id="rId7"/>
      <w:footerReference w:type="default" r:id="rId8"/>
      <w:headerReference w:type="first" r:id="rId9"/>
      <w:footerReference w:type="first" r:id="rId10"/>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60821" w14:textId="77777777" w:rsidR="00F4353C" w:rsidRDefault="00F4353C">
      <w:pPr>
        <w:spacing w:line="240" w:lineRule="auto"/>
      </w:pPr>
      <w:r>
        <w:separator/>
      </w:r>
    </w:p>
  </w:endnote>
  <w:endnote w:type="continuationSeparator" w:id="0">
    <w:p w14:paraId="085D1B0C" w14:textId="77777777" w:rsidR="00F4353C" w:rsidRDefault="00F435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B719A" w14:textId="3D16867A" w:rsidR="00A430E7" w:rsidRDefault="00A570B2">
    <w:pPr>
      <w:spacing w:after="240"/>
      <w:jc w:val="center"/>
      <w:rPr>
        <w:color w:val="999999"/>
        <w:sz w:val="24"/>
        <w:szCs w:val="24"/>
      </w:rPr>
    </w:pPr>
    <w:r>
      <w:rPr>
        <w:color w:val="999999"/>
        <w:sz w:val="24"/>
        <w:szCs w:val="24"/>
      </w:rPr>
      <w:t>Praça Olímpio Campos, 74 – CENTRO CEP. 49010-010 Fone: 2107-4800</w:t>
    </w:r>
    <w:r>
      <w:rPr>
        <w:color w:val="999999"/>
        <w:sz w:val="24"/>
        <w:szCs w:val="24"/>
      </w:rPr>
      <w:tab/>
    </w:r>
    <w:r>
      <w:rPr>
        <w:color w:val="999999"/>
        <w:sz w:val="24"/>
        <w:szCs w:val="24"/>
      </w:rPr>
      <w:tab/>
      <w:t xml:space="preserve">   </w:t>
    </w:r>
    <w:r>
      <w:rPr>
        <w:color w:val="999999"/>
        <w:sz w:val="24"/>
        <w:szCs w:val="24"/>
      </w:rPr>
      <w:fldChar w:fldCharType="begin"/>
    </w:r>
    <w:r>
      <w:rPr>
        <w:color w:val="999999"/>
        <w:sz w:val="24"/>
        <w:szCs w:val="24"/>
      </w:rPr>
      <w:instrText>PAGE</w:instrText>
    </w:r>
    <w:r>
      <w:rPr>
        <w:color w:val="999999"/>
        <w:sz w:val="24"/>
        <w:szCs w:val="24"/>
      </w:rPr>
      <w:fldChar w:fldCharType="separate"/>
    </w:r>
    <w:r w:rsidR="00CA072B">
      <w:rPr>
        <w:noProof/>
        <w:color w:val="999999"/>
        <w:sz w:val="24"/>
        <w:szCs w:val="24"/>
      </w:rPr>
      <w:t>4</w:t>
    </w:r>
    <w:r>
      <w:rPr>
        <w:color w:val="999999"/>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17F46" w14:textId="77777777" w:rsidR="00A430E7" w:rsidRDefault="00A430E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12486" w14:textId="77777777" w:rsidR="00F4353C" w:rsidRDefault="00F4353C">
      <w:pPr>
        <w:spacing w:line="240" w:lineRule="auto"/>
      </w:pPr>
      <w:r>
        <w:separator/>
      </w:r>
    </w:p>
  </w:footnote>
  <w:footnote w:type="continuationSeparator" w:id="0">
    <w:p w14:paraId="4C1D6478" w14:textId="77777777" w:rsidR="00F4353C" w:rsidRDefault="00F435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065BA" w14:textId="77777777" w:rsidR="00A430E7" w:rsidRDefault="00A570B2">
    <w:pPr>
      <w:spacing w:before="240" w:after="240"/>
      <w:jc w:val="center"/>
      <w:rPr>
        <w:b/>
        <w:sz w:val="24"/>
        <w:szCs w:val="24"/>
      </w:rPr>
    </w:pPr>
    <w:r>
      <w:rPr>
        <w:b/>
        <w:noProof/>
        <w:sz w:val="24"/>
        <w:szCs w:val="24"/>
      </w:rPr>
      <w:drawing>
        <wp:inline distT="114300" distB="114300" distL="114300" distR="114300" wp14:anchorId="154FA1F8" wp14:editId="2B0558EC">
          <wp:extent cx="728663" cy="72866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28663" cy="728663"/>
                  </a:xfrm>
                  <a:prstGeom prst="rect">
                    <a:avLst/>
                  </a:prstGeom>
                  <a:ln/>
                </pic:spPr>
              </pic:pic>
            </a:graphicData>
          </a:graphic>
        </wp:inline>
      </w:drawing>
    </w:r>
  </w:p>
  <w:p w14:paraId="2B9B7400" w14:textId="77777777" w:rsidR="00A430E7" w:rsidRDefault="00A570B2">
    <w:pPr>
      <w:spacing w:before="240" w:after="240" w:line="240" w:lineRule="auto"/>
      <w:jc w:val="center"/>
      <w:rPr>
        <w:b/>
        <w:color w:val="999999"/>
      </w:rPr>
    </w:pPr>
    <w:r>
      <w:rPr>
        <w:b/>
        <w:color w:val="999999"/>
      </w:rPr>
      <w:t>ESTADO DE SERGIPE</w:t>
    </w:r>
  </w:p>
  <w:p w14:paraId="05BDFF44" w14:textId="77777777" w:rsidR="00A430E7" w:rsidRDefault="00A570B2">
    <w:pPr>
      <w:spacing w:before="240" w:after="240" w:line="240" w:lineRule="auto"/>
      <w:jc w:val="center"/>
      <w:rPr>
        <w:color w:val="999999"/>
        <w:sz w:val="20"/>
        <w:szCs w:val="20"/>
      </w:rPr>
    </w:pPr>
    <w:r>
      <w:rPr>
        <w:b/>
        <w:color w:val="999999"/>
      </w:rPr>
      <w:t>CÂMARA MUNICIPAL DE ARACAJU</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2083D" w14:textId="77777777" w:rsidR="00A430E7" w:rsidRDefault="00A570B2">
    <w:pPr>
      <w:spacing w:before="240" w:after="240"/>
      <w:jc w:val="center"/>
      <w:rPr>
        <w:b/>
        <w:sz w:val="24"/>
        <w:szCs w:val="24"/>
      </w:rPr>
    </w:pPr>
    <w:r>
      <w:rPr>
        <w:b/>
        <w:noProof/>
        <w:sz w:val="24"/>
        <w:szCs w:val="24"/>
      </w:rPr>
      <w:drawing>
        <wp:inline distT="114300" distB="114300" distL="114300" distR="114300" wp14:anchorId="0731278F" wp14:editId="03C759EB">
          <wp:extent cx="736763" cy="73676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6763" cy="736763"/>
                  </a:xfrm>
                  <a:prstGeom prst="rect">
                    <a:avLst/>
                  </a:prstGeom>
                  <a:ln/>
                </pic:spPr>
              </pic:pic>
            </a:graphicData>
          </a:graphic>
        </wp:inline>
      </w:drawing>
    </w:r>
  </w:p>
  <w:p w14:paraId="3362D06C" w14:textId="77777777" w:rsidR="00A430E7" w:rsidRDefault="00A570B2">
    <w:pPr>
      <w:spacing w:before="240" w:after="240" w:line="240" w:lineRule="auto"/>
      <w:jc w:val="center"/>
      <w:rPr>
        <w:b/>
        <w:color w:val="999999"/>
      </w:rPr>
    </w:pPr>
    <w:r>
      <w:rPr>
        <w:b/>
        <w:color w:val="999999"/>
      </w:rPr>
      <w:t>ESTADO DE SERGIPE</w:t>
    </w:r>
  </w:p>
  <w:p w14:paraId="70E284EA" w14:textId="77777777" w:rsidR="00A430E7" w:rsidRDefault="00A570B2">
    <w:pPr>
      <w:spacing w:before="240" w:after="240" w:line="240" w:lineRule="auto"/>
      <w:jc w:val="center"/>
      <w:rPr>
        <w:sz w:val="20"/>
        <w:szCs w:val="20"/>
      </w:rPr>
    </w:pPr>
    <w:r>
      <w:rPr>
        <w:b/>
        <w:color w:val="999999"/>
      </w:rPr>
      <w:t>CÂMARA MUNICIPAL DE ARACAJU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E7"/>
    <w:rsid w:val="0096452A"/>
    <w:rsid w:val="00A430E7"/>
    <w:rsid w:val="00A570B2"/>
    <w:rsid w:val="00CA072B"/>
    <w:rsid w:val="00F435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7BC7"/>
  <w15:docId w15:val="{E966911E-C282-4C18-9D1D-0694F1A5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928</Words>
  <Characters>5012</Characters>
  <Application>Microsoft Office Word</Application>
  <DocSecurity>0</DocSecurity>
  <Lines>41</Lines>
  <Paragraphs>11</Paragraphs>
  <ScaleCrop>false</ScaleCrop>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Caio Rafael Santos Lima</cp:lastModifiedBy>
  <cp:revision>3</cp:revision>
  <dcterms:created xsi:type="dcterms:W3CDTF">2021-01-29T15:05:00Z</dcterms:created>
  <dcterms:modified xsi:type="dcterms:W3CDTF">2021-01-30T08:31:00Z</dcterms:modified>
</cp:coreProperties>
</file>