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7BFC" w:rsidRPr="00491D61" w:rsidRDefault="00D17BFC" w:rsidP="009263B1">
      <w:pPr>
        <w:ind w:right="-51"/>
        <w:jc w:val="both"/>
        <w:rPr>
          <w:rFonts w:ascii="Arial" w:hAnsi="Arial" w:cs="Arial"/>
          <w:b/>
          <w:bCs/>
          <w:sz w:val="24"/>
          <w:szCs w:val="24"/>
        </w:rPr>
      </w:pPr>
    </w:p>
    <w:p w:rsidR="00B30BBB" w:rsidRPr="00B30BBB" w:rsidRDefault="00B30BBB" w:rsidP="00F60F3B">
      <w:pPr>
        <w:jc w:val="right"/>
        <w:rPr>
          <w:b/>
          <w:bCs/>
          <w:sz w:val="28"/>
          <w:szCs w:val="28"/>
        </w:rPr>
      </w:pPr>
      <w:r w:rsidRPr="00B30BBB">
        <w:rPr>
          <w:b/>
          <w:bCs/>
          <w:sz w:val="28"/>
          <w:szCs w:val="28"/>
        </w:rPr>
        <w:t xml:space="preserve">PROJETO </w:t>
      </w:r>
      <w:r w:rsidR="004D1844">
        <w:rPr>
          <w:b/>
          <w:bCs/>
          <w:sz w:val="28"/>
          <w:szCs w:val="28"/>
        </w:rPr>
        <w:t xml:space="preserve"> </w:t>
      </w:r>
      <w:r w:rsidRPr="00B30BBB">
        <w:rPr>
          <w:b/>
          <w:bCs/>
          <w:sz w:val="28"/>
          <w:szCs w:val="28"/>
        </w:rPr>
        <w:t xml:space="preserve">DE </w:t>
      </w:r>
      <w:r w:rsidR="004D1844">
        <w:rPr>
          <w:b/>
          <w:bCs/>
          <w:sz w:val="28"/>
          <w:szCs w:val="28"/>
        </w:rPr>
        <w:t xml:space="preserve"> </w:t>
      </w:r>
      <w:r w:rsidRPr="00B30BBB">
        <w:rPr>
          <w:b/>
          <w:bCs/>
          <w:sz w:val="28"/>
          <w:szCs w:val="28"/>
        </w:rPr>
        <w:t xml:space="preserve">LEI </w:t>
      </w:r>
      <w:r w:rsidR="004D1844">
        <w:rPr>
          <w:b/>
          <w:bCs/>
          <w:sz w:val="28"/>
          <w:szCs w:val="28"/>
        </w:rPr>
        <w:t xml:space="preserve"> </w:t>
      </w:r>
      <w:r w:rsidRPr="00B30BBB">
        <w:rPr>
          <w:b/>
          <w:bCs/>
          <w:sz w:val="28"/>
          <w:szCs w:val="28"/>
        </w:rPr>
        <w:t>Nº               2020</w:t>
      </w:r>
    </w:p>
    <w:p w:rsidR="00DA1452" w:rsidRDefault="00DA1452" w:rsidP="00F60F3B">
      <w:pPr>
        <w:jc w:val="right"/>
        <w:rPr>
          <w:b/>
          <w:sz w:val="28"/>
          <w:szCs w:val="28"/>
        </w:rPr>
      </w:pPr>
    </w:p>
    <w:p w:rsidR="00B30BBB" w:rsidRPr="00B30BBB" w:rsidRDefault="00B30BBB" w:rsidP="00F60F3B">
      <w:pPr>
        <w:jc w:val="right"/>
        <w:rPr>
          <w:b/>
          <w:sz w:val="28"/>
          <w:szCs w:val="28"/>
        </w:rPr>
      </w:pPr>
      <w:r w:rsidRPr="00B30BBB">
        <w:rPr>
          <w:b/>
          <w:sz w:val="28"/>
          <w:szCs w:val="28"/>
        </w:rPr>
        <w:t>Autoria: Vereador Cabo Amintas.</w:t>
      </w:r>
    </w:p>
    <w:p w:rsidR="00D70F3C" w:rsidRPr="00491D61" w:rsidRDefault="00D70F3C" w:rsidP="009263B1">
      <w:pPr>
        <w:ind w:right="-51"/>
        <w:jc w:val="both"/>
        <w:rPr>
          <w:rFonts w:ascii="Arial" w:hAnsi="Arial" w:cs="Arial"/>
          <w:b/>
          <w:bCs/>
          <w:sz w:val="24"/>
          <w:szCs w:val="24"/>
        </w:rPr>
      </w:pPr>
    </w:p>
    <w:p w:rsidR="00491D61" w:rsidRPr="00491D61" w:rsidRDefault="00491D61" w:rsidP="00491D61">
      <w:pPr>
        <w:pStyle w:val="gmail-msobodytextindent"/>
        <w:spacing w:before="0" w:beforeAutospacing="0" w:after="0" w:afterAutospacing="0" w:line="360" w:lineRule="auto"/>
        <w:ind w:left="4500"/>
        <w:jc w:val="both"/>
        <w:rPr>
          <w:rFonts w:ascii="Arial" w:hAnsi="Arial" w:cs="Arial"/>
          <w:b/>
          <w:bCs/>
          <w:color w:val="000000"/>
        </w:rPr>
      </w:pPr>
    </w:p>
    <w:p w:rsidR="00491D61" w:rsidRPr="00B54586" w:rsidRDefault="00C16233" w:rsidP="00B30BBB">
      <w:pPr>
        <w:pStyle w:val="gmail-msobodytextindent"/>
        <w:spacing w:before="0" w:beforeAutospacing="0" w:after="0" w:afterAutospacing="0" w:line="360" w:lineRule="auto"/>
        <w:ind w:left="3402"/>
        <w:jc w:val="both"/>
        <w:rPr>
          <w:b/>
          <w:bCs/>
          <w:i/>
          <w:iCs/>
          <w:color w:val="000000"/>
          <w:sz w:val="28"/>
          <w:szCs w:val="28"/>
        </w:rPr>
      </w:pPr>
      <w:r w:rsidRPr="00B54586">
        <w:rPr>
          <w:b/>
          <w:bCs/>
          <w:sz w:val="28"/>
          <w:szCs w:val="28"/>
        </w:rPr>
        <w:t>TORNA OBRIGATÓRIA A REALIZAÇÃO DE AVALIAÇÃO E INSPEÇÃO DOS MEDIDORES DE ENERGIA PELA CONCESSIONÁRIA DO SERVIÇO ATUANTE NA CIDADE DE ARACAJU PARA A TRANSFERÊNCIA DE TITULARIDADE, E DÁ OUTRAS PROVIDÊNCIA</w:t>
      </w:r>
      <w:r w:rsidR="001F3699">
        <w:rPr>
          <w:b/>
          <w:bCs/>
          <w:sz w:val="28"/>
          <w:szCs w:val="28"/>
        </w:rPr>
        <w:t>S.</w:t>
      </w:r>
    </w:p>
    <w:p w:rsidR="00491D61" w:rsidRDefault="00491D61" w:rsidP="00491D61">
      <w:pPr>
        <w:pStyle w:val="gmail-msobodytextindent"/>
        <w:spacing w:before="0" w:beforeAutospacing="0" w:after="0" w:afterAutospacing="0" w:line="360" w:lineRule="auto"/>
        <w:ind w:left="4500"/>
        <w:jc w:val="both"/>
        <w:rPr>
          <w:b/>
          <w:bCs/>
          <w:sz w:val="28"/>
          <w:szCs w:val="28"/>
        </w:rPr>
      </w:pPr>
    </w:p>
    <w:p w:rsidR="005C7237" w:rsidRDefault="005C7237" w:rsidP="009E4545">
      <w:pPr>
        <w:pStyle w:val="gmail-msobodytextindent"/>
        <w:spacing w:before="0" w:beforeAutospacing="0" w:after="0" w:afterAutospacing="0" w:line="360" w:lineRule="auto"/>
        <w:ind w:left="4500"/>
        <w:jc w:val="both"/>
        <w:rPr>
          <w:b/>
          <w:bCs/>
          <w:sz w:val="28"/>
          <w:szCs w:val="28"/>
        </w:rPr>
      </w:pPr>
    </w:p>
    <w:p w:rsidR="005C7237" w:rsidRPr="005C7237" w:rsidRDefault="005C7237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C7237">
        <w:rPr>
          <w:rFonts w:ascii="Times New Roman" w:hAnsi="Times New Roman" w:cs="Times New Roman"/>
          <w:sz w:val="28"/>
          <w:szCs w:val="28"/>
        </w:rPr>
        <w:t xml:space="preserve">O Prefeito do Município de Aracaju: </w:t>
      </w:r>
    </w:p>
    <w:p w:rsidR="005C7237" w:rsidRDefault="005C7237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C7237">
        <w:rPr>
          <w:rFonts w:ascii="Times New Roman" w:hAnsi="Times New Roman" w:cs="Times New Roman"/>
          <w:sz w:val="28"/>
          <w:szCs w:val="28"/>
        </w:rPr>
        <w:t>Faz saber que a Câmara de Vereadores de Aracaju aprovou, e ele sanciona a seguinte lei:</w:t>
      </w:r>
    </w:p>
    <w:p w:rsidR="005C7237" w:rsidRDefault="005C7237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C7237" w:rsidRDefault="00C16233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61317">
        <w:rPr>
          <w:rFonts w:ascii="Times New Roman" w:hAnsi="Times New Roman" w:cs="Times New Roman"/>
          <w:b/>
          <w:sz w:val="28"/>
          <w:szCs w:val="28"/>
        </w:rPr>
        <w:t>Art. 1º</w:t>
      </w:r>
      <w:r w:rsidRPr="00C16233">
        <w:rPr>
          <w:rFonts w:ascii="Times New Roman" w:hAnsi="Times New Roman" w:cs="Times New Roman"/>
          <w:sz w:val="28"/>
          <w:szCs w:val="28"/>
        </w:rPr>
        <w:t xml:space="preserve"> Fica determinada a obrigatoriedade de realização de avaliação e inspeção dos medidores e demais equipamentos de medição de energia pela conces</w:t>
      </w:r>
      <w:r>
        <w:rPr>
          <w:rFonts w:ascii="Times New Roman" w:hAnsi="Times New Roman" w:cs="Times New Roman"/>
          <w:sz w:val="28"/>
          <w:szCs w:val="28"/>
        </w:rPr>
        <w:t xml:space="preserve">sionária do serviço atuante </w:t>
      </w:r>
      <w:r w:rsidR="00884E1F">
        <w:rPr>
          <w:rFonts w:ascii="Times New Roman" w:hAnsi="Times New Roman" w:cs="Times New Roman"/>
          <w:sz w:val="28"/>
          <w:szCs w:val="28"/>
        </w:rPr>
        <w:t xml:space="preserve">na cidade de </w:t>
      </w:r>
      <w:r>
        <w:rPr>
          <w:rFonts w:ascii="Times New Roman" w:hAnsi="Times New Roman" w:cs="Times New Roman"/>
          <w:sz w:val="28"/>
          <w:szCs w:val="28"/>
        </w:rPr>
        <w:t>Aracaju</w:t>
      </w:r>
      <w:r w:rsidRPr="00C16233">
        <w:rPr>
          <w:rFonts w:ascii="Times New Roman" w:hAnsi="Times New Roman" w:cs="Times New Roman"/>
          <w:sz w:val="28"/>
          <w:szCs w:val="28"/>
        </w:rPr>
        <w:t xml:space="preserve"> antes da transferência de titularidade caso haja solicitação do consumidor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233" w:rsidRPr="00C16233" w:rsidRDefault="00C16233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16233">
        <w:rPr>
          <w:rFonts w:ascii="Times New Roman" w:hAnsi="Times New Roman" w:cs="Times New Roman"/>
          <w:sz w:val="28"/>
          <w:szCs w:val="28"/>
        </w:rPr>
        <w:t xml:space="preserve">Parágrafo único. A distribuidora </w:t>
      </w:r>
      <w:r>
        <w:rPr>
          <w:rFonts w:ascii="Times New Roman" w:hAnsi="Times New Roman" w:cs="Times New Roman"/>
          <w:sz w:val="28"/>
          <w:szCs w:val="28"/>
        </w:rPr>
        <w:t xml:space="preserve">de energia elétrica </w:t>
      </w:r>
      <w:r w:rsidRPr="00C16233">
        <w:rPr>
          <w:rFonts w:ascii="Times New Roman" w:hAnsi="Times New Roman" w:cs="Times New Roman"/>
          <w:sz w:val="28"/>
          <w:szCs w:val="28"/>
        </w:rPr>
        <w:t xml:space="preserve">deve agendar com o consumidor no momento da solicitação ou informar, com antecedência mínima de </w:t>
      </w:r>
      <w:r>
        <w:rPr>
          <w:rFonts w:ascii="Times New Roman" w:hAnsi="Times New Roman" w:cs="Times New Roman"/>
          <w:sz w:val="28"/>
          <w:szCs w:val="28"/>
        </w:rPr>
        <w:t>cinco</w:t>
      </w:r>
      <w:r w:rsidRPr="00C16233">
        <w:rPr>
          <w:rFonts w:ascii="Times New Roman" w:hAnsi="Times New Roman" w:cs="Times New Roman"/>
          <w:sz w:val="28"/>
          <w:szCs w:val="28"/>
        </w:rPr>
        <w:t xml:space="preserve"> dias úteis, a data fixada e o horário previsto para a realização da aferição, de modo a possibilitar o acompanhamento pelo consumidor.</w:t>
      </w:r>
    </w:p>
    <w:p w:rsidR="005C7237" w:rsidRDefault="005C7237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16233" w:rsidRPr="00C16233" w:rsidRDefault="00C16233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61317">
        <w:rPr>
          <w:rFonts w:ascii="Times New Roman" w:hAnsi="Times New Roman" w:cs="Times New Roman"/>
          <w:b/>
          <w:sz w:val="28"/>
          <w:szCs w:val="28"/>
        </w:rPr>
        <w:t>Art. 2º</w:t>
      </w:r>
      <w:r w:rsidRPr="00C16233">
        <w:rPr>
          <w:rFonts w:ascii="Times New Roman" w:hAnsi="Times New Roman" w:cs="Times New Roman"/>
          <w:sz w:val="28"/>
          <w:szCs w:val="28"/>
        </w:rPr>
        <w:t xml:space="preserve"> O resultado das avaliações e inspeções deverão ser apresentados ao solicitante da transferência de titularidade para que o mesmo tome conhecimento em caso de irregularidade ou possível adulteração, devendo todo procedimento ser documentado por fotografias e vídeos. </w:t>
      </w:r>
    </w:p>
    <w:p w:rsidR="00C16233" w:rsidRDefault="00C16233" w:rsidP="009E4545">
      <w:pPr>
        <w:pStyle w:val="Default"/>
        <w:jc w:val="both"/>
        <w:rPr>
          <w:rFonts w:ascii="Arial" w:hAnsi="Arial" w:cs="Arial"/>
        </w:rPr>
      </w:pPr>
    </w:p>
    <w:p w:rsidR="0039421F" w:rsidRDefault="00C16233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61317">
        <w:rPr>
          <w:rFonts w:ascii="Times New Roman" w:hAnsi="Times New Roman" w:cs="Times New Roman"/>
          <w:b/>
          <w:sz w:val="28"/>
          <w:szCs w:val="28"/>
        </w:rPr>
        <w:t>§ 1º</w:t>
      </w:r>
      <w:r w:rsidRPr="00C16233">
        <w:rPr>
          <w:rFonts w:ascii="Times New Roman" w:hAnsi="Times New Roman" w:cs="Times New Roman"/>
          <w:sz w:val="28"/>
          <w:szCs w:val="28"/>
        </w:rPr>
        <w:t xml:space="preserve"> Caso seja constatada irregularidade, adulteração ou defeito no equipamento medidor de energia, o equipamento deverá ser imediatamente </w:t>
      </w:r>
      <w:r w:rsidRPr="00C16233">
        <w:rPr>
          <w:rFonts w:ascii="Times New Roman" w:hAnsi="Times New Roman" w:cs="Times New Roman"/>
          <w:sz w:val="28"/>
          <w:szCs w:val="28"/>
        </w:rPr>
        <w:lastRenderedPageBreak/>
        <w:t>trocado, sendo entregue ao solicitante termo circunstanciado sobre os motivos da troca do equipamento.</w:t>
      </w:r>
    </w:p>
    <w:p w:rsidR="00C16233" w:rsidRDefault="00C16233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16233" w:rsidRPr="00C16233" w:rsidRDefault="00C16233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61317">
        <w:rPr>
          <w:rFonts w:ascii="Times New Roman" w:hAnsi="Times New Roman" w:cs="Times New Roman"/>
          <w:b/>
          <w:sz w:val="28"/>
          <w:szCs w:val="28"/>
        </w:rPr>
        <w:t>§ 2º</w:t>
      </w:r>
      <w:r w:rsidRPr="00C16233">
        <w:rPr>
          <w:rFonts w:ascii="Times New Roman" w:hAnsi="Times New Roman" w:cs="Times New Roman"/>
          <w:sz w:val="28"/>
          <w:szCs w:val="28"/>
        </w:rPr>
        <w:t xml:space="preserve"> Somente após a troca do medidor que for considerado inapto por irregularidade, adulteração ou defeito é que será procedida a troca de titularidade.</w:t>
      </w:r>
    </w:p>
    <w:p w:rsidR="00C16233" w:rsidRPr="00C16233" w:rsidRDefault="00C16233" w:rsidP="00C16233">
      <w:pPr>
        <w:pStyle w:val="NormalWeb"/>
        <w:jc w:val="both"/>
        <w:rPr>
          <w:sz w:val="28"/>
          <w:szCs w:val="28"/>
        </w:rPr>
      </w:pPr>
      <w:r w:rsidRPr="00561317">
        <w:rPr>
          <w:b/>
          <w:sz w:val="28"/>
          <w:szCs w:val="28"/>
        </w:rPr>
        <w:t>Art. 3º</w:t>
      </w:r>
      <w:r w:rsidRPr="00C16233">
        <w:rPr>
          <w:sz w:val="28"/>
          <w:szCs w:val="28"/>
        </w:rPr>
        <w:t xml:space="preserve"> A não realização de vistoria acarretará em nulidade de eventuais Termos de Ocorrência de Irregularidade previsto no art. 129 da</w:t>
      </w:r>
      <w:hyperlink r:id="rId8" w:history="1">
        <w:r w:rsidRPr="00C16233">
          <w:rPr>
            <w:rStyle w:val="Hyperlink"/>
            <w:sz w:val="28"/>
            <w:szCs w:val="28"/>
          </w:rPr>
          <w:t xml:space="preserve"> Resolução nº 414</w:t>
        </w:r>
      </w:hyperlink>
      <w:r w:rsidRPr="00C16233">
        <w:rPr>
          <w:sz w:val="28"/>
          <w:szCs w:val="28"/>
        </w:rPr>
        <w:t xml:space="preserve">, de 9 de setembro de 2010 da ANEEL ou recuperação por deficiência de marcação prevista no art. 115 da Resolução 414, de 2010. </w:t>
      </w:r>
    </w:p>
    <w:p w:rsidR="009E4545" w:rsidRDefault="00491D61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30BBB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561317">
        <w:rPr>
          <w:rFonts w:ascii="Times New Roman" w:hAnsi="Times New Roman" w:cs="Times New Roman"/>
          <w:b/>
          <w:sz w:val="28"/>
          <w:szCs w:val="28"/>
        </w:rPr>
        <w:t>4</w:t>
      </w:r>
      <w:r w:rsidRPr="00B30BBB">
        <w:rPr>
          <w:rFonts w:ascii="Times New Roman" w:hAnsi="Times New Roman" w:cs="Times New Roman"/>
          <w:b/>
          <w:sz w:val="28"/>
          <w:szCs w:val="28"/>
        </w:rPr>
        <w:t>º</w:t>
      </w:r>
      <w:r w:rsidR="009E4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545" w:rsidRPr="009E4545">
        <w:rPr>
          <w:rFonts w:ascii="Times New Roman" w:hAnsi="Times New Roman" w:cs="Times New Roman"/>
          <w:sz w:val="28"/>
          <w:szCs w:val="28"/>
        </w:rPr>
        <w:t>As despesas decorrentes da execução desta Lei correrão por conta das dotações orçamentárias próprias, suplementadas, se necessário.</w:t>
      </w:r>
    </w:p>
    <w:p w:rsidR="00543060" w:rsidRDefault="00543060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43060" w:rsidRPr="00543060" w:rsidRDefault="00F011DD" w:rsidP="009E45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561317">
        <w:rPr>
          <w:rFonts w:ascii="Times New Roman" w:hAnsi="Times New Roman" w:cs="Times New Roman"/>
          <w:b/>
          <w:sz w:val="28"/>
          <w:szCs w:val="28"/>
        </w:rPr>
        <w:t>5</w:t>
      </w:r>
      <w:r w:rsidR="00543060" w:rsidRPr="00543060">
        <w:rPr>
          <w:rFonts w:ascii="Times New Roman" w:hAnsi="Times New Roman" w:cs="Times New Roman"/>
          <w:b/>
          <w:sz w:val="28"/>
          <w:szCs w:val="28"/>
        </w:rPr>
        <w:t>º</w:t>
      </w:r>
      <w:r w:rsidR="00543060">
        <w:rPr>
          <w:rFonts w:ascii="Times New Roman" w:hAnsi="Times New Roman" w:cs="Times New Roman"/>
          <w:sz w:val="28"/>
          <w:szCs w:val="28"/>
        </w:rPr>
        <w:t xml:space="preserve"> </w:t>
      </w:r>
      <w:r w:rsidR="00543060" w:rsidRPr="00543060">
        <w:rPr>
          <w:rFonts w:ascii="Times New Roman" w:hAnsi="Times New Roman" w:cs="Times New Roman"/>
          <w:iCs/>
          <w:sz w:val="28"/>
          <w:szCs w:val="28"/>
        </w:rPr>
        <w:t>Esta lei deverá ser regulamentada pelo Poder Executivo, no que couber, no prazo de 90 (noventa) dias, contados a partir da publicação</w:t>
      </w:r>
      <w:r w:rsidR="00543060">
        <w:rPr>
          <w:rFonts w:ascii="Times New Roman" w:hAnsi="Times New Roman" w:cs="Times New Roman"/>
          <w:iCs/>
          <w:sz w:val="28"/>
          <w:szCs w:val="28"/>
        </w:rPr>
        <w:t>.</w:t>
      </w:r>
    </w:p>
    <w:p w:rsidR="009E4545" w:rsidRDefault="009E4545" w:rsidP="009E4545">
      <w:pPr>
        <w:pStyle w:val="Default"/>
        <w:jc w:val="both"/>
        <w:rPr>
          <w:rFonts w:ascii="Times New Roman" w:hAnsi="Times New Roman" w:cs="Times New Roman"/>
        </w:rPr>
      </w:pPr>
    </w:p>
    <w:p w:rsidR="00491D61" w:rsidRDefault="009E4545" w:rsidP="009E4545">
      <w:pPr>
        <w:spacing w:line="360" w:lineRule="auto"/>
        <w:jc w:val="both"/>
        <w:rPr>
          <w:sz w:val="28"/>
          <w:szCs w:val="28"/>
        </w:rPr>
      </w:pPr>
      <w:r w:rsidRPr="009E4545">
        <w:rPr>
          <w:b/>
          <w:sz w:val="28"/>
          <w:szCs w:val="28"/>
        </w:rPr>
        <w:t xml:space="preserve">Art. </w:t>
      </w:r>
      <w:r w:rsidR="000778B6">
        <w:rPr>
          <w:b/>
          <w:sz w:val="28"/>
          <w:szCs w:val="28"/>
        </w:rPr>
        <w:t>6</w:t>
      </w:r>
      <w:r w:rsidR="00F011DD">
        <w:rPr>
          <w:b/>
          <w:sz w:val="28"/>
          <w:szCs w:val="28"/>
        </w:rPr>
        <w:t>º</w:t>
      </w:r>
      <w:r w:rsidRPr="009E4545">
        <w:rPr>
          <w:sz w:val="28"/>
          <w:szCs w:val="28"/>
        </w:rPr>
        <w:t xml:space="preserve"> Esta Lei entra</w:t>
      </w:r>
      <w:r w:rsidR="00656B59">
        <w:rPr>
          <w:sz w:val="28"/>
          <w:szCs w:val="28"/>
        </w:rPr>
        <w:t>rá</w:t>
      </w:r>
      <w:r w:rsidRPr="009E4545">
        <w:rPr>
          <w:sz w:val="28"/>
          <w:szCs w:val="28"/>
        </w:rPr>
        <w:t xml:space="preserve"> em vigor </w:t>
      </w:r>
      <w:r w:rsidR="00FE1EFE">
        <w:rPr>
          <w:sz w:val="28"/>
          <w:szCs w:val="28"/>
        </w:rPr>
        <w:t>n</w:t>
      </w:r>
      <w:r w:rsidRPr="009E4545">
        <w:rPr>
          <w:sz w:val="28"/>
          <w:szCs w:val="28"/>
        </w:rPr>
        <w:t>a data de sua publicação</w:t>
      </w:r>
      <w:r w:rsidR="00FE1EFE">
        <w:rPr>
          <w:sz w:val="28"/>
          <w:szCs w:val="28"/>
        </w:rPr>
        <w:t>, revogando-se as disposições em sentido contrário.</w:t>
      </w:r>
    </w:p>
    <w:p w:rsidR="00FE1EFE" w:rsidRPr="009E4545" w:rsidRDefault="00FE1EFE" w:rsidP="009E4545">
      <w:pPr>
        <w:spacing w:line="360" w:lineRule="auto"/>
        <w:jc w:val="both"/>
        <w:rPr>
          <w:sz w:val="28"/>
          <w:szCs w:val="28"/>
        </w:rPr>
      </w:pPr>
    </w:p>
    <w:p w:rsidR="00491D61" w:rsidRPr="009E4545" w:rsidRDefault="009E4545" w:rsidP="009E4545">
      <w:pPr>
        <w:jc w:val="both"/>
        <w:rPr>
          <w:rFonts w:eastAsia="Arial"/>
          <w:b/>
          <w:sz w:val="28"/>
          <w:szCs w:val="28"/>
        </w:rPr>
      </w:pPr>
      <w:r w:rsidRPr="009E4545">
        <w:rPr>
          <w:sz w:val="28"/>
          <w:szCs w:val="28"/>
        </w:rPr>
        <w:t xml:space="preserve">Câmara Municipal de Aracaju,  </w:t>
      </w:r>
      <w:r w:rsidR="00656B59">
        <w:rPr>
          <w:sz w:val="28"/>
          <w:szCs w:val="28"/>
        </w:rPr>
        <w:t>30</w:t>
      </w:r>
      <w:r w:rsidRPr="009E4545">
        <w:rPr>
          <w:sz w:val="28"/>
          <w:szCs w:val="28"/>
        </w:rPr>
        <w:t xml:space="preserve">  de </w:t>
      </w:r>
      <w:r w:rsidR="00100B0B">
        <w:rPr>
          <w:sz w:val="28"/>
          <w:szCs w:val="28"/>
        </w:rPr>
        <w:t xml:space="preserve">novembro  </w:t>
      </w:r>
      <w:r w:rsidR="00FE1EFE">
        <w:rPr>
          <w:sz w:val="28"/>
          <w:szCs w:val="28"/>
        </w:rPr>
        <w:t>de 2020.</w:t>
      </w:r>
    </w:p>
    <w:p w:rsidR="00491D61" w:rsidRPr="00B30BBB" w:rsidRDefault="00491D61" w:rsidP="00491D61">
      <w:pPr>
        <w:ind w:firstLine="1247"/>
        <w:jc w:val="center"/>
        <w:rPr>
          <w:rFonts w:eastAsia="Arial"/>
          <w:b/>
          <w:sz w:val="28"/>
          <w:szCs w:val="28"/>
        </w:rPr>
      </w:pPr>
    </w:p>
    <w:p w:rsidR="00491D61" w:rsidRPr="00B30BBB" w:rsidRDefault="00491D61" w:rsidP="00491D61">
      <w:pPr>
        <w:ind w:firstLine="1247"/>
        <w:jc w:val="center"/>
        <w:rPr>
          <w:rFonts w:eastAsia="Arial"/>
          <w:b/>
          <w:sz w:val="28"/>
          <w:szCs w:val="28"/>
        </w:rPr>
      </w:pPr>
    </w:p>
    <w:p w:rsidR="00491D61" w:rsidRPr="00B30BBB" w:rsidRDefault="00491D61" w:rsidP="00491D61">
      <w:pPr>
        <w:ind w:firstLine="1247"/>
        <w:jc w:val="center"/>
        <w:rPr>
          <w:rFonts w:eastAsia="Arial"/>
          <w:b/>
          <w:sz w:val="28"/>
          <w:szCs w:val="28"/>
        </w:rPr>
      </w:pPr>
    </w:p>
    <w:p w:rsidR="00491D61" w:rsidRPr="00B30BBB" w:rsidRDefault="00491D61" w:rsidP="00491D61">
      <w:pPr>
        <w:ind w:firstLine="1247"/>
        <w:jc w:val="center"/>
        <w:rPr>
          <w:rFonts w:eastAsia="Arial"/>
          <w:b/>
          <w:sz w:val="28"/>
          <w:szCs w:val="28"/>
        </w:rPr>
      </w:pPr>
    </w:p>
    <w:p w:rsidR="009E4545" w:rsidRPr="009E4545" w:rsidRDefault="009E4545" w:rsidP="009E454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45">
        <w:rPr>
          <w:rFonts w:ascii="Times New Roman" w:hAnsi="Times New Roman" w:cs="Times New Roman"/>
          <w:b/>
          <w:sz w:val="28"/>
          <w:szCs w:val="28"/>
        </w:rPr>
        <w:t>Cabo Amintas</w:t>
      </w:r>
    </w:p>
    <w:p w:rsidR="009E4545" w:rsidRPr="009E4545" w:rsidRDefault="00C462C2" w:rsidP="009E454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Vereador-PSL</w:t>
      </w:r>
    </w:p>
    <w:p w:rsidR="00491D61" w:rsidRPr="00B30BBB" w:rsidRDefault="00491D61" w:rsidP="00491D61">
      <w:pPr>
        <w:ind w:left="3001" w:firstLine="1247"/>
        <w:jc w:val="center"/>
        <w:rPr>
          <w:rFonts w:eastAsia="Calibri"/>
          <w:sz w:val="28"/>
          <w:szCs w:val="28"/>
        </w:rPr>
      </w:pPr>
    </w:p>
    <w:p w:rsidR="00491D61" w:rsidRPr="00491D61" w:rsidRDefault="00491D61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1D61" w:rsidRPr="00491D61" w:rsidRDefault="00491D61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1D61" w:rsidRPr="00491D61" w:rsidRDefault="00491D61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1D61" w:rsidRDefault="00491D61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51A8" w:rsidRDefault="006B51A8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51A8" w:rsidRDefault="006B51A8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51A8" w:rsidRDefault="006B51A8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51A8" w:rsidRDefault="006B51A8" w:rsidP="00491D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759D7" w:rsidRDefault="00F759D7" w:rsidP="00491D61">
      <w:pPr>
        <w:spacing w:line="360" w:lineRule="auto"/>
        <w:jc w:val="center"/>
        <w:rPr>
          <w:b/>
          <w:sz w:val="28"/>
          <w:szCs w:val="28"/>
        </w:rPr>
      </w:pPr>
    </w:p>
    <w:p w:rsidR="00491D61" w:rsidRDefault="00491D61" w:rsidP="00491D61">
      <w:pPr>
        <w:spacing w:line="360" w:lineRule="auto"/>
        <w:jc w:val="center"/>
        <w:rPr>
          <w:b/>
          <w:sz w:val="28"/>
          <w:szCs w:val="28"/>
        </w:rPr>
      </w:pPr>
      <w:r w:rsidRPr="009E4545">
        <w:rPr>
          <w:b/>
          <w:sz w:val="28"/>
          <w:szCs w:val="28"/>
        </w:rPr>
        <w:lastRenderedPageBreak/>
        <w:t>JUSTIFICATIVA</w:t>
      </w:r>
    </w:p>
    <w:p w:rsidR="00F759D7" w:rsidRPr="009E4545" w:rsidRDefault="00F759D7" w:rsidP="00491D61">
      <w:pPr>
        <w:spacing w:line="360" w:lineRule="auto"/>
        <w:jc w:val="center"/>
        <w:rPr>
          <w:b/>
          <w:sz w:val="28"/>
          <w:szCs w:val="28"/>
        </w:rPr>
      </w:pPr>
    </w:p>
    <w:p w:rsidR="00491D61" w:rsidRPr="009E4545" w:rsidRDefault="00491D61" w:rsidP="00491D61">
      <w:pPr>
        <w:spacing w:line="360" w:lineRule="auto"/>
        <w:ind w:firstLine="709"/>
        <w:jc w:val="both"/>
        <w:rPr>
          <w:sz w:val="28"/>
          <w:szCs w:val="28"/>
        </w:rPr>
      </w:pPr>
      <w:r w:rsidRPr="009E4545">
        <w:rPr>
          <w:sz w:val="28"/>
          <w:szCs w:val="28"/>
        </w:rPr>
        <w:t xml:space="preserve">O presente projeto tem por </w:t>
      </w:r>
      <w:r w:rsidR="008A38BD">
        <w:rPr>
          <w:sz w:val="28"/>
          <w:szCs w:val="28"/>
        </w:rPr>
        <w:t xml:space="preserve">desiderato </w:t>
      </w:r>
      <w:r w:rsidR="00561317" w:rsidRPr="00C16233">
        <w:rPr>
          <w:sz w:val="28"/>
          <w:szCs w:val="28"/>
        </w:rPr>
        <w:t>obriga</w:t>
      </w:r>
      <w:r w:rsidR="00561317">
        <w:rPr>
          <w:sz w:val="28"/>
          <w:szCs w:val="28"/>
        </w:rPr>
        <w:t>r a</w:t>
      </w:r>
      <w:r w:rsidR="00561317" w:rsidRPr="00C16233">
        <w:rPr>
          <w:sz w:val="28"/>
          <w:szCs w:val="28"/>
        </w:rPr>
        <w:t xml:space="preserve"> realização de avaliação e inspeção dos medidores e demais equipamentos de medição de energia pela conces</w:t>
      </w:r>
      <w:r w:rsidR="00561317">
        <w:rPr>
          <w:sz w:val="28"/>
          <w:szCs w:val="28"/>
        </w:rPr>
        <w:t xml:space="preserve">sionária do serviço atuante </w:t>
      </w:r>
      <w:r w:rsidR="00884E1F">
        <w:rPr>
          <w:sz w:val="28"/>
          <w:szCs w:val="28"/>
        </w:rPr>
        <w:t xml:space="preserve">na cidade de </w:t>
      </w:r>
      <w:r w:rsidR="00561317">
        <w:rPr>
          <w:sz w:val="28"/>
          <w:szCs w:val="28"/>
        </w:rPr>
        <w:t>Aracaju</w:t>
      </w:r>
      <w:r w:rsidR="00561317" w:rsidRPr="00C16233">
        <w:rPr>
          <w:sz w:val="28"/>
          <w:szCs w:val="28"/>
        </w:rPr>
        <w:t xml:space="preserve"> antes da transferência de titularidade caso haja solicitação do consumidor</w:t>
      </w:r>
      <w:r w:rsidRPr="009E4545">
        <w:rPr>
          <w:sz w:val="28"/>
          <w:szCs w:val="28"/>
        </w:rPr>
        <w:t>.</w:t>
      </w:r>
    </w:p>
    <w:p w:rsidR="00C82515" w:rsidRDefault="00561317" w:rsidP="00C82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fato público e notório que muitos consumidores de boa-fé são pegos de surpresa pela concessionária de serviço público de energia elétrica em inspeções dos medidores após a transferência da titularidade da fatura, ou seja, </w:t>
      </w:r>
      <w:r w:rsidR="00672113">
        <w:rPr>
          <w:sz w:val="28"/>
          <w:szCs w:val="28"/>
        </w:rPr>
        <w:t xml:space="preserve">sem terem conhecimento de </w:t>
      </w:r>
      <w:r>
        <w:rPr>
          <w:sz w:val="28"/>
          <w:szCs w:val="28"/>
        </w:rPr>
        <w:t xml:space="preserve">eventuais irregularidades perpetradas pelo antigo titular da fatura ou </w:t>
      </w:r>
      <w:r w:rsidR="00672113">
        <w:rPr>
          <w:sz w:val="28"/>
          <w:szCs w:val="28"/>
        </w:rPr>
        <w:t xml:space="preserve">de </w:t>
      </w:r>
      <w:r>
        <w:rPr>
          <w:sz w:val="28"/>
          <w:szCs w:val="28"/>
        </w:rPr>
        <w:t>defeitos do medidor</w:t>
      </w:r>
      <w:r w:rsidR="00672113">
        <w:rPr>
          <w:sz w:val="28"/>
          <w:szCs w:val="28"/>
        </w:rPr>
        <w:t xml:space="preserve">, os atuais titulares da conta (proprietários e/ou locatários) são responsabilizados pela concessionária com valores exorbitantes referentes à recuperação de consumo anterior à troca da titularidade. </w:t>
      </w:r>
      <w:r>
        <w:rPr>
          <w:sz w:val="28"/>
          <w:szCs w:val="28"/>
        </w:rPr>
        <w:t xml:space="preserve"> </w:t>
      </w:r>
    </w:p>
    <w:p w:rsidR="00662320" w:rsidRDefault="00672113" w:rsidP="006623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verdade, visando coibir essa prática abusiva da Concessionária de Energia Elétrica e proteger os consumidores de boa-fé é que estamos encaminhando o presente projeto de lei para que</w:t>
      </w:r>
      <w:r w:rsidR="00C82515">
        <w:rPr>
          <w:sz w:val="28"/>
          <w:szCs w:val="28"/>
        </w:rPr>
        <w:t xml:space="preserve"> nenhuma transferência de titularidade de conta de energia elétrica seja realizada</w:t>
      </w:r>
      <w:r>
        <w:rPr>
          <w:sz w:val="28"/>
          <w:szCs w:val="28"/>
        </w:rPr>
        <w:t xml:space="preserve"> </w:t>
      </w:r>
      <w:r w:rsidR="00561317" w:rsidRPr="00561317">
        <w:rPr>
          <w:sz w:val="28"/>
          <w:szCs w:val="28"/>
        </w:rPr>
        <w:t xml:space="preserve">sem </w:t>
      </w:r>
      <w:r w:rsidR="00C82515">
        <w:rPr>
          <w:sz w:val="28"/>
          <w:szCs w:val="28"/>
        </w:rPr>
        <w:t xml:space="preserve">prévia inspeção dos medidores porque só assim se evitará que pessoas de boa-fé sejam responsabilizadas por atos ilegais dos antigos titulares ou por defeitos nos próprios medidores.  </w:t>
      </w:r>
    </w:p>
    <w:p w:rsidR="009E4545" w:rsidRPr="009E4545" w:rsidRDefault="009E4545" w:rsidP="00662320">
      <w:pPr>
        <w:spacing w:line="360" w:lineRule="auto"/>
        <w:ind w:firstLine="708"/>
        <w:jc w:val="both"/>
        <w:rPr>
          <w:sz w:val="28"/>
          <w:szCs w:val="28"/>
        </w:rPr>
      </w:pPr>
      <w:r w:rsidRPr="009E4545">
        <w:rPr>
          <w:sz w:val="28"/>
          <w:szCs w:val="28"/>
        </w:rPr>
        <w:t xml:space="preserve">Por isso, peço aos nobres colegas apoio a este projeto que fará bem a esta casa legislativa, ao executivo municipal e a sociedade aracajuana.        </w:t>
      </w:r>
    </w:p>
    <w:p w:rsidR="00491D61" w:rsidRPr="009E4545" w:rsidRDefault="00491D61" w:rsidP="009E454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470D9" w:rsidRPr="00491D61" w:rsidRDefault="004470D9" w:rsidP="00491D61">
      <w:pPr>
        <w:spacing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9E4545" w:rsidRPr="009E4545" w:rsidRDefault="009E4545" w:rsidP="009E454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45">
        <w:rPr>
          <w:rFonts w:ascii="Times New Roman" w:hAnsi="Times New Roman" w:cs="Times New Roman"/>
          <w:b/>
          <w:sz w:val="28"/>
          <w:szCs w:val="28"/>
        </w:rPr>
        <w:t>Cabo Amintas</w:t>
      </w:r>
    </w:p>
    <w:p w:rsidR="009E4545" w:rsidRDefault="00662320" w:rsidP="009E454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Vereador-PSL</w:t>
      </w:r>
    </w:p>
    <w:p w:rsidR="00100B0B" w:rsidRDefault="00100B0B" w:rsidP="009E454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84E1F" w:rsidRPr="009E4545" w:rsidRDefault="00884E1F" w:rsidP="00884E1F">
      <w:pPr>
        <w:pStyle w:val="Default"/>
        <w:shd w:val="clear" w:color="auto" w:fill="FFFFFF"/>
        <w:spacing w:line="360" w:lineRule="auto"/>
        <w:ind w:right="207" w:firstLine="170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sectPr w:rsidR="00884E1F" w:rsidRPr="009E4545" w:rsidSect="00491D61">
      <w:headerReference w:type="default" r:id="rId9"/>
      <w:pgSz w:w="11906" w:h="16838" w:code="9"/>
      <w:pgMar w:top="2268" w:right="113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009A" w:rsidRDefault="008A009A" w:rsidP="00BF4860">
      <w:r>
        <w:separator/>
      </w:r>
    </w:p>
  </w:endnote>
  <w:endnote w:type="continuationSeparator" w:id="0">
    <w:p w:rsidR="008A009A" w:rsidRDefault="008A009A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009A" w:rsidRDefault="008A009A" w:rsidP="00BF4860">
      <w:r>
        <w:separator/>
      </w:r>
    </w:p>
  </w:footnote>
  <w:footnote w:type="continuationSeparator" w:id="0">
    <w:p w:rsidR="008A009A" w:rsidRDefault="008A009A" w:rsidP="00BF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4396"/>
      <w:gridCol w:w="222"/>
    </w:tblGrid>
    <w:tr w:rsidR="007B1310" w:rsidTr="000473BE">
      <w:trPr>
        <w:jc w:val="center"/>
      </w:trPr>
      <w:tc>
        <w:tcPr>
          <w:tcW w:w="0" w:type="auto"/>
          <w:vAlign w:val="center"/>
        </w:tcPr>
        <w:p w:rsidR="00B30BBB" w:rsidRDefault="00195103" w:rsidP="00B30BBB">
          <w:pPr>
            <w:pStyle w:val="Cabealho"/>
            <w:jc w:val="center"/>
          </w:pPr>
          <w:r w:rsidRPr="00B30BBB">
            <w:rPr>
              <w:b/>
              <w:noProof/>
              <w:color w:val="000000"/>
              <w:sz w:val="28"/>
              <w:szCs w:val="28"/>
              <w:lang w:eastAsia="pt-BR"/>
            </w:rPr>
            <w:drawing>
              <wp:inline distT="0" distB="0" distL="0" distR="0">
                <wp:extent cx="754380" cy="725805"/>
                <wp:effectExtent l="0" t="0" r="0" b="0"/>
                <wp:docPr id="1" name="Imagem 1" descr="Descrição: Descrição: C:\Users\will\Downloads\489px_brasao_aracaju_svg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C:\Users\will\Downloads\489px_brasao_aracaju_svg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30BBB" w:rsidRPr="002B29DD" w:rsidRDefault="00B30BBB" w:rsidP="00B30BBB">
          <w:pPr>
            <w:jc w:val="center"/>
            <w:rPr>
              <w:b/>
              <w:bCs/>
              <w:color w:val="000000"/>
              <w:sz w:val="24"/>
              <w:szCs w:val="24"/>
            </w:rPr>
          </w:pPr>
          <w:r w:rsidRPr="002B29DD">
            <w:rPr>
              <w:b/>
              <w:bCs/>
              <w:color w:val="000000"/>
              <w:sz w:val="24"/>
              <w:szCs w:val="24"/>
            </w:rPr>
            <w:t>ESTADO DE SERGIPE</w:t>
          </w:r>
        </w:p>
        <w:p w:rsidR="00B30BBB" w:rsidRPr="002B29DD" w:rsidRDefault="00B30BBB" w:rsidP="00B30BBB">
          <w:pPr>
            <w:jc w:val="center"/>
            <w:rPr>
              <w:b/>
              <w:bCs/>
              <w:color w:val="000000"/>
              <w:sz w:val="24"/>
              <w:szCs w:val="24"/>
            </w:rPr>
          </w:pPr>
          <w:r w:rsidRPr="002B29DD">
            <w:rPr>
              <w:b/>
              <w:bCs/>
              <w:color w:val="000000"/>
              <w:sz w:val="24"/>
              <w:szCs w:val="24"/>
            </w:rPr>
            <w:t>MUNICÍPIO DE ARACAJU</w:t>
          </w:r>
        </w:p>
        <w:p w:rsidR="007B1310" w:rsidRPr="000473BE" w:rsidRDefault="00B30BBB" w:rsidP="00B30BBB">
          <w:pPr>
            <w:jc w:val="center"/>
            <w:rPr>
              <w:rFonts w:ascii="Bell MT" w:hAnsi="Bell MT"/>
            </w:rPr>
          </w:pPr>
          <w:r w:rsidRPr="002B29DD">
            <w:rPr>
              <w:b/>
              <w:bCs/>
              <w:color w:val="000000"/>
              <w:sz w:val="24"/>
              <w:szCs w:val="24"/>
            </w:rPr>
            <w:t>CÂMARA MUNICIPAL DE ARACAJU</w:t>
          </w:r>
        </w:p>
      </w:tc>
      <w:tc>
        <w:tcPr>
          <w:tcW w:w="0" w:type="auto"/>
          <w:vAlign w:val="center"/>
        </w:tcPr>
        <w:p w:rsidR="007B1310" w:rsidRPr="000473BE" w:rsidRDefault="007B1310" w:rsidP="000473BE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:rsidR="00BF4860" w:rsidRPr="00BF4860" w:rsidRDefault="00BF4860" w:rsidP="007B1310"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E1"/>
    <w:rsid w:val="0002046B"/>
    <w:rsid w:val="0003578F"/>
    <w:rsid w:val="00036C38"/>
    <w:rsid w:val="00036CCB"/>
    <w:rsid w:val="000473BE"/>
    <w:rsid w:val="00055AF5"/>
    <w:rsid w:val="000778B6"/>
    <w:rsid w:val="000A3BD6"/>
    <w:rsid w:val="000A57BD"/>
    <w:rsid w:val="000B0ABA"/>
    <w:rsid w:val="000D041D"/>
    <w:rsid w:val="000D6F21"/>
    <w:rsid w:val="00100B0B"/>
    <w:rsid w:val="00104824"/>
    <w:rsid w:val="0011149F"/>
    <w:rsid w:val="00122B40"/>
    <w:rsid w:val="00165954"/>
    <w:rsid w:val="00172C07"/>
    <w:rsid w:val="00176AC8"/>
    <w:rsid w:val="00195103"/>
    <w:rsid w:val="001B0CB7"/>
    <w:rsid w:val="001C19B3"/>
    <w:rsid w:val="001F3699"/>
    <w:rsid w:val="0020412A"/>
    <w:rsid w:val="0021538D"/>
    <w:rsid w:val="00251907"/>
    <w:rsid w:val="002747C6"/>
    <w:rsid w:val="002A4160"/>
    <w:rsid w:val="002C507D"/>
    <w:rsid w:val="0034552B"/>
    <w:rsid w:val="00352327"/>
    <w:rsid w:val="00376A8C"/>
    <w:rsid w:val="00383AB9"/>
    <w:rsid w:val="003870AC"/>
    <w:rsid w:val="0039421F"/>
    <w:rsid w:val="003977C9"/>
    <w:rsid w:val="003A5F6C"/>
    <w:rsid w:val="003B59D2"/>
    <w:rsid w:val="003B5D22"/>
    <w:rsid w:val="003C7C35"/>
    <w:rsid w:val="003D53AD"/>
    <w:rsid w:val="003E1CFA"/>
    <w:rsid w:val="0043476C"/>
    <w:rsid w:val="00436C8F"/>
    <w:rsid w:val="0044170D"/>
    <w:rsid w:val="004442E3"/>
    <w:rsid w:val="004470D9"/>
    <w:rsid w:val="00491D61"/>
    <w:rsid w:val="004A0656"/>
    <w:rsid w:val="004D1844"/>
    <w:rsid w:val="00504F6D"/>
    <w:rsid w:val="0053613A"/>
    <w:rsid w:val="00541619"/>
    <w:rsid w:val="00543060"/>
    <w:rsid w:val="00554536"/>
    <w:rsid w:val="00561317"/>
    <w:rsid w:val="0056433D"/>
    <w:rsid w:val="00565BD3"/>
    <w:rsid w:val="005946CD"/>
    <w:rsid w:val="005B0100"/>
    <w:rsid w:val="005B64B6"/>
    <w:rsid w:val="005C7237"/>
    <w:rsid w:val="005D5D0D"/>
    <w:rsid w:val="005D7A5B"/>
    <w:rsid w:val="005F1B1E"/>
    <w:rsid w:val="00606ED1"/>
    <w:rsid w:val="0063738D"/>
    <w:rsid w:val="006479A3"/>
    <w:rsid w:val="00651862"/>
    <w:rsid w:val="00656B59"/>
    <w:rsid w:val="006610B7"/>
    <w:rsid w:val="00662320"/>
    <w:rsid w:val="00672113"/>
    <w:rsid w:val="00682E03"/>
    <w:rsid w:val="006841FB"/>
    <w:rsid w:val="00694363"/>
    <w:rsid w:val="006B2A7E"/>
    <w:rsid w:val="006B51A8"/>
    <w:rsid w:val="006D4338"/>
    <w:rsid w:val="006D5194"/>
    <w:rsid w:val="006F106C"/>
    <w:rsid w:val="006F7377"/>
    <w:rsid w:val="0070449D"/>
    <w:rsid w:val="00710E6E"/>
    <w:rsid w:val="00746B8D"/>
    <w:rsid w:val="00770389"/>
    <w:rsid w:val="0077149B"/>
    <w:rsid w:val="00772962"/>
    <w:rsid w:val="007871FE"/>
    <w:rsid w:val="007939E1"/>
    <w:rsid w:val="00795805"/>
    <w:rsid w:val="00796BF8"/>
    <w:rsid w:val="007A7AF9"/>
    <w:rsid w:val="007B1310"/>
    <w:rsid w:val="007B6F64"/>
    <w:rsid w:val="007D6229"/>
    <w:rsid w:val="007D73BA"/>
    <w:rsid w:val="007E4753"/>
    <w:rsid w:val="00805DAE"/>
    <w:rsid w:val="0082008F"/>
    <w:rsid w:val="0082403B"/>
    <w:rsid w:val="00832881"/>
    <w:rsid w:val="00835DB1"/>
    <w:rsid w:val="00841E06"/>
    <w:rsid w:val="0084331D"/>
    <w:rsid w:val="008441A3"/>
    <w:rsid w:val="00844BA8"/>
    <w:rsid w:val="00884E1F"/>
    <w:rsid w:val="00890041"/>
    <w:rsid w:val="008A009A"/>
    <w:rsid w:val="008A38BD"/>
    <w:rsid w:val="008A7684"/>
    <w:rsid w:val="008B3D4B"/>
    <w:rsid w:val="009263B1"/>
    <w:rsid w:val="00947F3C"/>
    <w:rsid w:val="00982EB7"/>
    <w:rsid w:val="009C5A74"/>
    <w:rsid w:val="009D24A9"/>
    <w:rsid w:val="009E4545"/>
    <w:rsid w:val="009E78BA"/>
    <w:rsid w:val="009F2D17"/>
    <w:rsid w:val="00A06C1D"/>
    <w:rsid w:val="00A1170E"/>
    <w:rsid w:val="00A44698"/>
    <w:rsid w:val="00A54A14"/>
    <w:rsid w:val="00A60A29"/>
    <w:rsid w:val="00A678CE"/>
    <w:rsid w:val="00A920D8"/>
    <w:rsid w:val="00AA38F4"/>
    <w:rsid w:val="00AB0BD6"/>
    <w:rsid w:val="00AD60E8"/>
    <w:rsid w:val="00AE5F72"/>
    <w:rsid w:val="00AE5F8E"/>
    <w:rsid w:val="00AE5FA5"/>
    <w:rsid w:val="00B10646"/>
    <w:rsid w:val="00B26551"/>
    <w:rsid w:val="00B274C1"/>
    <w:rsid w:val="00B30BBB"/>
    <w:rsid w:val="00B33D72"/>
    <w:rsid w:val="00B356F3"/>
    <w:rsid w:val="00B37ECF"/>
    <w:rsid w:val="00B54586"/>
    <w:rsid w:val="00B54B60"/>
    <w:rsid w:val="00BA791B"/>
    <w:rsid w:val="00BF1803"/>
    <w:rsid w:val="00BF4860"/>
    <w:rsid w:val="00BF6815"/>
    <w:rsid w:val="00C06DE1"/>
    <w:rsid w:val="00C15BCE"/>
    <w:rsid w:val="00C16233"/>
    <w:rsid w:val="00C26B72"/>
    <w:rsid w:val="00C27A75"/>
    <w:rsid w:val="00C462C2"/>
    <w:rsid w:val="00C54483"/>
    <w:rsid w:val="00C65F4A"/>
    <w:rsid w:val="00C67431"/>
    <w:rsid w:val="00C75E17"/>
    <w:rsid w:val="00C76339"/>
    <w:rsid w:val="00C82515"/>
    <w:rsid w:val="00C8450E"/>
    <w:rsid w:val="00CD0291"/>
    <w:rsid w:val="00D131FE"/>
    <w:rsid w:val="00D17BFC"/>
    <w:rsid w:val="00D43925"/>
    <w:rsid w:val="00D56B30"/>
    <w:rsid w:val="00D70F3C"/>
    <w:rsid w:val="00D80D02"/>
    <w:rsid w:val="00D9483F"/>
    <w:rsid w:val="00DA1452"/>
    <w:rsid w:val="00DD6EF7"/>
    <w:rsid w:val="00E15F9E"/>
    <w:rsid w:val="00E83DC8"/>
    <w:rsid w:val="00E849A9"/>
    <w:rsid w:val="00ED7126"/>
    <w:rsid w:val="00F011DD"/>
    <w:rsid w:val="00F2731E"/>
    <w:rsid w:val="00F60F3B"/>
    <w:rsid w:val="00F759D7"/>
    <w:rsid w:val="00F95EDA"/>
    <w:rsid w:val="00FE176F"/>
    <w:rsid w:val="00FE1EFE"/>
    <w:rsid w:val="00FE2317"/>
    <w:rsid w:val="00F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6B3079F"/>
  <w15:chartTrackingRefBased/>
  <w15:docId w15:val="{4D0B1D46-E42B-7F41-8D61-3539E81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3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D70F3C"/>
    <w:pPr>
      <w:keepNext/>
      <w:jc w:val="center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2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2E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3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  <w:jc w:val="both"/>
    </w:pPr>
    <w:rPr>
      <w:rFonts w:ascii="Arial" w:eastAsia="Calibri" w:hAnsi="Arial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  <w:jc w:val="both"/>
    </w:pPr>
    <w:rPr>
      <w:rFonts w:ascii="Arial" w:eastAsia="Calibri" w:hAnsi="Arial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D70F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70F3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4B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B64B6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qFormat/>
    <w:rsid w:val="00E849A9"/>
    <w:rPr>
      <w:b/>
      <w:bCs/>
    </w:rPr>
  </w:style>
  <w:style w:type="character" w:styleId="Hyperlink">
    <w:name w:val="Hyperlink"/>
    <w:rsid w:val="005D5D0D"/>
    <w:rPr>
      <w:color w:val="000080"/>
      <w:u w:val="single"/>
    </w:rPr>
  </w:style>
  <w:style w:type="character" w:customStyle="1" w:styleId="Ttulo4Char">
    <w:name w:val="Título 4 Char"/>
    <w:link w:val="Ttulo4"/>
    <w:uiPriority w:val="9"/>
    <w:semiHidden/>
    <w:rsid w:val="00770389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770389"/>
    <w:pPr>
      <w:suppressAutoHyphens/>
    </w:pPr>
    <w:rPr>
      <w:kern w:val="2"/>
      <w:sz w:val="24"/>
      <w:lang w:val="x-none" w:eastAsia="x-none"/>
    </w:rPr>
  </w:style>
  <w:style w:type="character" w:customStyle="1" w:styleId="CorpodetextoChar">
    <w:name w:val="Corpo de texto Char"/>
    <w:link w:val="Corpodetexto"/>
    <w:semiHidden/>
    <w:rsid w:val="00770389"/>
    <w:rPr>
      <w:rFonts w:ascii="Times New Roman" w:eastAsia="Times New Roman" w:hAnsi="Times New Roman"/>
      <w:kern w:val="2"/>
      <w:sz w:val="24"/>
    </w:rPr>
  </w:style>
  <w:style w:type="paragraph" w:customStyle="1" w:styleId="Recuodecorpodetexto21">
    <w:name w:val="Recuo de corpo de texto 21"/>
    <w:basedOn w:val="Normal"/>
    <w:rsid w:val="00770389"/>
    <w:pPr>
      <w:suppressAutoHyphens/>
      <w:ind w:firstLine="3402"/>
    </w:pPr>
    <w:rPr>
      <w:kern w:val="2"/>
    </w:rPr>
  </w:style>
  <w:style w:type="paragraph" w:customStyle="1" w:styleId="gmail-msobodytextindent">
    <w:name w:val="gmail-msobodytextindent"/>
    <w:basedOn w:val="Normal"/>
    <w:rsid w:val="00491D6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5C7237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682E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682E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884E1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neel.gov.br/cedoc/bren2010414.pdf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Users\Carlos\Downloads\PapelImpressa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E444-5F3E-4F3B-8545-917F1A12D9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PapelImpressao.dotx</Template>
  <TotalTime>0</TotalTime>
  <Pages>3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3947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http://www2.aneel.gov.br/cedoc/bren2010414.pdf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Lília ...</cp:lastModifiedBy>
  <cp:revision>2</cp:revision>
  <cp:lastPrinted>2020-06-30T19:44:00Z</cp:lastPrinted>
  <dcterms:created xsi:type="dcterms:W3CDTF">2020-11-30T15:38:00Z</dcterms:created>
  <dcterms:modified xsi:type="dcterms:W3CDTF">2020-11-30T15:38:00Z</dcterms:modified>
</cp:coreProperties>
</file>