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335" w:rsidRDefault="00997335" w:rsidP="00997335">
      <w:pPr>
        <w:pStyle w:val="Standard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PROJETO DE LEI Nº</w:t>
      </w:r>
    </w:p>
    <w:p w:rsidR="00997335" w:rsidRDefault="00997335" w:rsidP="00997335">
      <w:pPr>
        <w:pStyle w:val="Standard"/>
        <w:jc w:val="center"/>
        <w:rPr>
          <w:b/>
          <w:bCs/>
          <w:sz w:val="26"/>
          <w:szCs w:val="26"/>
        </w:rPr>
      </w:pPr>
    </w:p>
    <w:p w:rsidR="00997335" w:rsidRDefault="00997335" w:rsidP="00997335">
      <w:pPr>
        <w:pStyle w:val="Standard"/>
        <w:jc w:val="center"/>
        <w:rPr>
          <w:b/>
          <w:bCs/>
          <w:sz w:val="26"/>
          <w:szCs w:val="26"/>
        </w:rPr>
      </w:pPr>
    </w:p>
    <w:p w:rsidR="00B801DB" w:rsidRPr="00785CFE" w:rsidRDefault="00997335" w:rsidP="00785CFE">
      <w:pPr>
        <w:pStyle w:val="Standard"/>
        <w:jc w:val="both"/>
      </w:pPr>
      <w:r>
        <w:rPr>
          <w:b/>
          <w:sz w:val="26"/>
          <w:szCs w:val="26"/>
        </w:rPr>
        <w:t>Autoria: Vereador Zezinho do Bugio</w:t>
      </w:r>
      <w:r w:rsidR="00785CFE">
        <w:rPr>
          <w:b/>
          <w:sz w:val="26"/>
          <w:szCs w:val="26"/>
        </w:rPr>
        <w:t>.</w:t>
      </w:r>
    </w:p>
    <w:p w:rsidR="00B801DB" w:rsidRDefault="00F31EA1" w:rsidP="00785CFE">
      <w:pPr>
        <w:pStyle w:val="Corpodetexto"/>
        <w:ind w:left="5040" w:right="300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5D3BC0">
        <w:rPr>
          <w:rFonts w:ascii="Times New Roman" w:hAnsi="Times New Roman" w:cs="Times New Roman"/>
          <w:b/>
          <w:iCs/>
          <w:sz w:val="24"/>
          <w:szCs w:val="24"/>
        </w:rPr>
        <w:t xml:space="preserve">Dispõe sobre </w:t>
      </w:r>
      <w:r w:rsidR="00FE7601" w:rsidRPr="005D3BC0">
        <w:rPr>
          <w:rFonts w:ascii="Times New Roman" w:hAnsi="Times New Roman" w:cs="Times New Roman"/>
          <w:b/>
          <w:iCs/>
          <w:sz w:val="24"/>
          <w:szCs w:val="24"/>
        </w:rPr>
        <w:t xml:space="preserve">o enfretamento </w:t>
      </w:r>
      <w:r w:rsidR="00FE7601" w:rsidRPr="005D3BC0">
        <w:rPr>
          <w:rFonts w:ascii="Times New Roman" w:hAnsi="Times New Roman" w:cs="Times New Roman"/>
          <w:b/>
          <w:sz w:val="24"/>
          <w:szCs w:val="24"/>
        </w:rPr>
        <w:t xml:space="preserve">à </w:t>
      </w:r>
      <w:r w:rsidR="00E6144E">
        <w:rPr>
          <w:rFonts w:ascii="Times New Roman" w:hAnsi="Times New Roman" w:cs="Times New Roman"/>
          <w:b/>
          <w:sz w:val="24"/>
          <w:szCs w:val="24"/>
        </w:rPr>
        <w:t>pichação</w:t>
      </w:r>
      <w:r w:rsidR="00FE7601" w:rsidRPr="005D3B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144E">
        <w:rPr>
          <w:rFonts w:ascii="Times New Roman" w:hAnsi="Times New Roman" w:cs="Times New Roman"/>
          <w:b/>
          <w:sz w:val="24"/>
          <w:szCs w:val="24"/>
        </w:rPr>
        <w:t>no</w:t>
      </w:r>
      <w:r w:rsidR="00FE7601" w:rsidRPr="005D3BC0">
        <w:rPr>
          <w:rFonts w:ascii="Times New Roman" w:hAnsi="Times New Roman" w:cs="Times New Roman"/>
          <w:b/>
          <w:sz w:val="24"/>
          <w:szCs w:val="24"/>
        </w:rPr>
        <w:t xml:space="preserve"> Município de Aracaju e</w:t>
      </w:r>
      <w:r w:rsidRPr="005D3BC0">
        <w:rPr>
          <w:rFonts w:ascii="Times New Roman" w:hAnsi="Times New Roman" w:cs="Times New Roman"/>
          <w:b/>
          <w:iCs/>
          <w:sz w:val="24"/>
          <w:szCs w:val="24"/>
        </w:rPr>
        <w:t xml:space="preserve"> dá</w:t>
      </w:r>
      <w:r w:rsidR="00FE7601" w:rsidRPr="005D3BC0">
        <w:rPr>
          <w:rFonts w:ascii="Times New Roman" w:hAnsi="Times New Roman" w:cs="Times New Roman"/>
          <w:b/>
          <w:iCs/>
          <w:sz w:val="24"/>
          <w:szCs w:val="24"/>
        </w:rPr>
        <w:t xml:space="preserve"> outras providências.</w:t>
      </w:r>
    </w:p>
    <w:p w:rsidR="009D41B0" w:rsidRPr="005D3BC0" w:rsidRDefault="009D41B0" w:rsidP="00785CFE">
      <w:pPr>
        <w:pStyle w:val="Corpodetexto"/>
        <w:ind w:left="3402" w:right="300" w:firstLine="0"/>
        <w:rPr>
          <w:rFonts w:ascii="Times New Roman" w:hAnsi="Times New Roman" w:cs="Times New Roman"/>
          <w:b/>
          <w:sz w:val="24"/>
          <w:szCs w:val="24"/>
        </w:rPr>
      </w:pPr>
    </w:p>
    <w:p w:rsidR="00B801DB" w:rsidRDefault="00B801DB">
      <w:pPr>
        <w:pStyle w:val="Corpodetexto"/>
        <w:spacing w:before="0"/>
        <w:ind w:left="0" w:firstLine="0"/>
        <w:jc w:val="left"/>
        <w:rPr>
          <w:i/>
          <w:sz w:val="22"/>
        </w:rPr>
      </w:pPr>
    </w:p>
    <w:p w:rsidR="009D41B0" w:rsidRDefault="009D41B0" w:rsidP="009D41B0">
      <w:pPr>
        <w:pStyle w:val="Standard"/>
        <w:tabs>
          <w:tab w:val="left" w:pos="45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 PREFEITO DA CIDADE DE ARACAJU:</w:t>
      </w:r>
    </w:p>
    <w:p w:rsidR="009D41B0" w:rsidRDefault="009D41B0" w:rsidP="009D41B0">
      <w:pPr>
        <w:pStyle w:val="Standard"/>
        <w:tabs>
          <w:tab w:val="left" w:pos="45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Faz saber que a Câmara Municipal de Aracaju aprovou, e ele sanciona a seguinte Lei:</w:t>
      </w:r>
      <w:bookmarkStart w:id="0" w:name="_GoBack"/>
      <w:bookmarkEnd w:id="0"/>
    </w:p>
    <w:p w:rsidR="00B801DB" w:rsidRPr="009D41B0" w:rsidRDefault="00B801DB">
      <w:pPr>
        <w:pStyle w:val="Corpodetexto"/>
        <w:spacing w:before="10"/>
        <w:ind w:left="0" w:firstLine="0"/>
        <w:jc w:val="left"/>
        <w:rPr>
          <w:iCs/>
          <w:sz w:val="19"/>
        </w:rPr>
      </w:pPr>
    </w:p>
    <w:p w:rsidR="00B801DB" w:rsidRPr="00997335" w:rsidRDefault="00F31EA1" w:rsidP="00997335">
      <w:pPr>
        <w:pStyle w:val="Corpodetexto"/>
        <w:spacing w:before="0" w:line="360" w:lineRule="auto"/>
        <w:ind w:right="300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b/>
          <w:bCs/>
          <w:sz w:val="26"/>
          <w:szCs w:val="26"/>
        </w:rPr>
        <w:t>Art. 1º</w:t>
      </w:r>
      <w:r w:rsidR="00997335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997335">
        <w:rPr>
          <w:rFonts w:ascii="Times New Roman" w:hAnsi="Times New Roman" w:cs="Times New Roman"/>
          <w:sz w:val="26"/>
          <w:szCs w:val="26"/>
        </w:rPr>
        <w:t xml:space="preserve"> Fica instituído, o enfrentamento à poluição visual e à degradação paisagística, ao atendimento ao interesse público, à ordenação da paisagem da cidade com respeito aos seus atributos históricos e culturais, bem como à promoção do conforto ambiental e da estética urbana do Município</w:t>
      </w:r>
      <w:r w:rsidR="00FE7601" w:rsidRPr="00997335">
        <w:rPr>
          <w:rFonts w:ascii="Times New Roman" w:hAnsi="Times New Roman" w:cs="Times New Roman"/>
          <w:sz w:val="26"/>
          <w:szCs w:val="26"/>
        </w:rPr>
        <w:t xml:space="preserve"> de Aracaju</w:t>
      </w:r>
      <w:r w:rsidRPr="00997335">
        <w:rPr>
          <w:rFonts w:ascii="Times New Roman" w:hAnsi="Times New Roman" w:cs="Times New Roman"/>
          <w:sz w:val="26"/>
          <w:szCs w:val="26"/>
        </w:rPr>
        <w:t>.</w:t>
      </w:r>
    </w:p>
    <w:p w:rsidR="00B801DB" w:rsidRPr="00997335" w:rsidRDefault="00F31EA1" w:rsidP="00997335">
      <w:pPr>
        <w:pStyle w:val="Corpodetexto"/>
        <w:spacing w:before="0" w:line="360" w:lineRule="auto"/>
        <w:ind w:right="303" w:firstLine="708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sz w:val="26"/>
          <w:szCs w:val="26"/>
        </w:rPr>
        <w:t>Parágrafo único. Constitui objetivo de que trata o "caput" deste artigo assegurar, dentre outros:</w:t>
      </w:r>
    </w:p>
    <w:p w:rsidR="00B801DB" w:rsidRPr="00997335" w:rsidRDefault="00F31EA1" w:rsidP="00997335">
      <w:pPr>
        <w:pStyle w:val="PargrafodaLista"/>
        <w:numPr>
          <w:ilvl w:val="0"/>
          <w:numId w:val="2"/>
        </w:numPr>
        <w:tabs>
          <w:tab w:val="left" w:pos="1120"/>
        </w:tabs>
        <w:spacing w:before="0" w:line="360" w:lineRule="auto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sz w:val="26"/>
          <w:szCs w:val="26"/>
        </w:rPr>
        <w:t>- o bem-estar estético e ambiental da</w:t>
      </w:r>
      <w:r w:rsidRPr="00997335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97335">
        <w:rPr>
          <w:rFonts w:ascii="Times New Roman" w:hAnsi="Times New Roman" w:cs="Times New Roman"/>
          <w:sz w:val="26"/>
          <w:szCs w:val="26"/>
        </w:rPr>
        <w:t>população;</w:t>
      </w:r>
    </w:p>
    <w:p w:rsidR="00B801DB" w:rsidRPr="00997335" w:rsidRDefault="00F31EA1" w:rsidP="00997335">
      <w:pPr>
        <w:pStyle w:val="PargrafodaLista"/>
        <w:numPr>
          <w:ilvl w:val="0"/>
          <w:numId w:val="2"/>
        </w:numPr>
        <w:tabs>
          <w:tab w:val="left" w:pos="1240"/>
        </w:tabs>
        <w:spacing w:before="0" w:line="360" w:lineRule="auto"/>
        <w:ind w:left="301" w:right="30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sz w:val="26"/>
          <w:szCs w:val="26"/>
        </w:rPr>
        <w:t>- a proteção, preservação e recuperação do patrimônio arqueológico, histórico, cultural, artístico, paisagístico, de consagração popular, bem como a valorização do meio ambiente</w:t>
      </w:r>
      <w:r w:rsidRPr="00997335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97335">
        <w:rPr>
          <w:rFonts w:ascii="Times New Roman" w:hAnsi="Times New Roman" w:cs="Times New Roman"/>
          <w:sz w:val="26"/>
          <w:szCs w:val="26"/>
        </w:rPr>
        <w:t>urbano;</w:t>
      </w:r>
    </w:p>
    <w:p w:rsidR="00B801DB" w:rsidRPr="00997335" w:rsidRDefault="00F31EA1" w:rsidP="00997335">
      <w:pPr>
        <w:pStyle w:val="PargrafodaLista"/>
        <w:numPr>
          <w:ilvl w:val="0"/>
          <w:numId w:val="2"/>
        </w:numPr>
        <w:tabs>
          <w:tab w:val="left" w:pos="1300"/>
        </w:tabs>
        <w:spacing w:before="0" w:line="360" w:lineRule="auto"/>
        <w:ind w:left="300" w:right="30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sz w:val="26"/>
          <w:szCs w:val="26"/>
        </w:rPr>
        <w:t>- a percepção dos elementos referenciais da paisagem e a preservação das características peculiares dos logradouros e das edificações públicas e</w:t>
      </w:r>
      <w:r w:rsidRPr="00997335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997335">
        <w:rPr>
          <w:rFonts w:ascii="Times New Roman" w:hAnsi="Times New Roman" w:cs="Times New Roman"/>
          <w:sz w:val="26"/>
          <w:szCs w:val="26"/>
        </w:rPr>
        <w:t>particulares;</w:t>
      </w:r>
    </w:p>
    <w:p w:rsidR="00B801DB" w:rsidRPr="00997335" w:rsidRDefault="00F31EA1" w:rsidP="00997335">
      <w:pPr>
        <w:pStyle w:val="PargrafodaLista"/>
        <w:numPr>
          <w:ilvl w:val="0"/>
          <w:numId w:val="2"/>
        </w:numPr>
        <w:tabs>
          <w:tab w:val="left" w:pos="1321"/>
        </w:tabs>
        <w:spacing w:before="0" w:line="360" w:lineRule="auto"/>
        <w:ind w:left="301" w:right="305" w:firstLine="707"/>
        <w:jc w:val="both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sz w:val="26"/>
          <w:szCs w:val="26"/>
        </w:rPr>
        <w:t>- o equilíbrio de interesses dos diversos agentes atuantes na cidade para a promoção da melhoria da paisagem do</w:t>
      </w:r>
      <w:r w:rsidRPr="00997335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97335">
        <w:rPr>
          <w:rFonts w:ascii="Times New Roman" w:hAnsi="Times New Roman" w:cs="Times New Roman"/>
          <w:sz w:val="26"/>
          <w:szCs w:val="26"/>
        </w:rPr>
        <w:t>Município;</w:t>
      </w:r>
    </w:p>
    <w:p w:rsidR="00B801DB" w:rsidRDefault="00F31EA1" w:rsidP="00997335">
      <w:pPr>
        <w:pStyle w:val="PargrafodaLista"/>
        <w:numPr>
          <w:ilvl w:val="0"/>
          <w:numId w:val="2"/>
        </w:numPr>
        <w:tabs>
          <w:tab w:val="left" w:pos="1197"/>
        </w:tabs>
        <w:spacing w:before="0" w:line="360" w:lineRule="auto"/>
        <w:ind w:left="1196" w:hanging="188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sz w:val="26"/>
          <w:szCs w:val="26"/>
        </w:rPr>
        <w:t>- reconhecer a prática do grafite como manifestação artística e</w:t>
      </w:r>
      <w:r w:rsidRPr="00997335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997335">
        <w:rPr>
          <w:rFonts w:ascii="Times New Roman" w:hAnsi="Times New Roman" w:cs="Times New Roman"/>
          <w:sz w:val="26"/>
          <w:szCs w:val="26"/>
        </w:rPr>
        <w:t>cultural.</w:t>
      </w:r>
    </w:p>
    <w:p w:rsidR="00997335" w:rsidRPr="00997335" w:rsidRDefault="00997335" w:rsidP="00997335">
      <w:pPr>
        <w:tabs>
          <w:tab w:val="left" w:pos="1197"/>
        </w:tabs>
        <w:ind w:left="1009"/>
        <w:rPr>
          <w:rFonts w:ascii="Times New Roman" w:hAnsi="Times New Roman" w:cs="Times New Roman"/>
          <w:sz w:val="26"/>
          <w:szCs w:val="26"/>
        </w:rPr>
      </w:pPr>
    </w:p>
    <w:p w:rsidR="00B801DB" w:rsidRDefault="00F31EA1" w:rsidP="00997335">
      <w:pPr>
        <w:pStyle w:val="Corpodetexto"/>
        <w:spacing w:before="0" w:line="360" w:lineRule="auto"/>
        <w:ind w:right="302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b/>
          <w:bCs/>
          <w:sz w:val="26"/>
          <w:szCs w:val="26"/>
        </w:rPr>
        <w:t>Art.</w:t>
      </w:r>
      <w:r w:rsidR="009973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97335">
        <w:rPr>
          <w:rFonts w:ascii="Times New Roman" w:hAnsi="Times New Roman" w:cs="Times New Roman"/>
          <w:b/>
          <w:bCs/>
          <w:sz w:val="26"/>
          <w:szCs w:val="26"/>
        </w:rPr>
        <w:t>2º</w:t>
      </w:r>
      <w:r w:rsidR="00997335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997335">
        <w:rPr>
          <w:rFonts w:ascii="Times New Roman" w:hAnsi="Times New Roman" w:cs="Times New Roman"/>
          <w:sz w:val="26"/>
          <w:szCs w:val="26"/>
        </w:rPr>
        <w:t xml:space="preserve"> O Combate a Pichações no Município de </w:t>
      </w:r>
      <w:r w:rsidR="00486FA1" w:rsidRPr="00997335">
        <w:rPr>
          <w:rFonts w:ascii="Times New Roman" w:hAnsi="Times New Roman" w:cs="Times New Roman"/>
          <w:sz w:val="26"/>
          <w:szCs w:val="26"/>
        </w:rPr>
        <w:t>Aracaju</w:t>
      </w:r>
      <w:r w:rsidRPr="00997335">
        <w:rPr>
          <w:rFonts w:ascii="Times New Roman" w:hAnsi="Times New Roman" w:cs="Times New Roman"/>
          <w:sz w:val="26"/>
          <w:szCs w:val="26"/>
        </w:rPr>
        <w:t xml:space="preserve">, sob a coordenação da </w:t>
      </w:r>
      <w:r w:rsidR="00486FA1" w:rsidRPr="00997335">
        <w:rPr>
          <w:rFonts w:ascii="Times New Roman" w:hAnsi="Times New Roman" w:cs="Times New Roman"/>
          <w:sz w:val="26"/>
          <w:szCs w:val="26"/>
        </w:rPr>
        <w:t>Guarda Municipal de Aracaju poderão receber</w:t>
      </w:r>
      <w:r w:rsidRPr="00997335">
        <w:rPr>
          <w:rFonts w:ascii="Times New Roman" w:hAnsi="Times New Roman" w:cs="Times New Roman"/>
          <w:sz w:val="26"/>
          <w:szCs w:val="26"/>
        </w:rPr>
        <w:t xml:space="preserve"> denúncias de atos </w:t>
      </w:r>
      <w:r w:rsidRPr="00997335">
        <w:rPr>
          <w:rFonts w:ascii="Times New Roman" w:hAnsi="Times New Roman" w:cs="Times New Roman"/>
          <w:sz w:val="26"/>
          <w:szCs w:val="26"/>
        </w:rPr>
        <w:lastRenderedPageBreak/>
        <w:t>de pichação por meio de contato telefônico ou eletrônico.</w:t>
      </w:r>
    </w:p>
    <w:p w:rsidR="00997335" w:rsidRPr="00997335" w:rsidRDefault="00997335" w:rsidP="00997335">
      <w:pPr>
        <w:pStyle w:val="Corpodetexto"/>
        <w:spacing w:before="0"/>
        <w:ind w:right="301" w:firstLine="709"/>
        <w:rPr>
          <w:rFonts w:ascii="Times New Roman" w:hAnsi="Times New Roman" w:cs="Times New Roman"/>
          <w:sz w:val="26"/>
          <w:szCs w:val="26"/>
        </w:rPr>
      </w:pPr>
    </w:p>
    <w:p w:rsidR="00486FA1" w:rsidRPr="00997335" w:rsidRDefault="00F31EA1" w:rsidP="00997335">
      <w:pPr>
        <w:pStyle w:val="Corpodetexto"/>
        <w:spacing w:before="0" w:line="360" w:lineRule="auto"/>
        <w:ind w:right="3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Art. 3º</w:t>
      </w:r>
      <w:r w:rsid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Para fins de aplicação desta lei, considera-se ato de pichação riscar, desenhar, escrever, borrar ou por outro meio conspurcar edificações públicas ou particulares ou suas respectivas fachadas, equipamentos públicos, monumentos ou coisas tombadas e elementos do mobiliário</w:t>
      </w:r>
      <w:r w:rsidRPr="00997335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urbano</w:t>
      </w:r>
      <w:r w:rsidR="00486FA1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.</w:t>
      </w:r>
    </w:p>
    <w:p w:rsidR="00B801DB" w:rsidRDefault="00F31EA1" w:rsidP="00997335">
      <w:pPr>
        <w:pStyle w:val="Corpodetexto"/>
        <w:spacing w:before="0" w:line="360" w:lineRule="auto"/>
        <w:ind w:right="3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Parágrafo único. Ficam excluídos </w:t>
      </w:r>
      <w:r w:rsidR="00486FA1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desta lei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os grafites realizados com o objetivo de valorizar o patrimônio público ou privado mediante manifestação artística, desde que consentida pelo proprietário e, quando couber, pelo locatário ou arrendatário do bem privado e, no caso de bem público, com a autorização do órgão competente e a observância das posturas municipais e das normas editadas pelos órgãos governamentais responsáveis pela preservação e conservação do patrimônio histórico e artístico.</w:t>
      </w:r>
    </w:p>
    <w:p w:rsidR="00997335" w:rsidRPr="00997335" w:rsidRDefault="00997335" w:rsidP="00997335">
      <w:pPr>
        <w:pStyle w:val="Corpodetexto"/>
        <w:spacing w:before="0"/>
        <w:ind w:right="301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801DB" w:rsidRPr="00997335" w:rsidRDefault="00F31EA1" w:rsidP="00997335">
      <w:pPr>
        <w:pStyle w:val="Corpodetexto"/>
        <w:spacing w:before="0" w:line="360" w:lineRule="auto"/>
        <w:ind w:right="30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Art. 4º</w:t>
      </w:r>
      <w:r w:rsid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ato de pichação constitui infração administrativa passível de multa no valor de R$ 5.000,00 (cinco mil reais),</w:t>
      </w:r>
      <w:r w:rsidR="00C21D4A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cada </w:t>
      </w:r>
      <w:r w:rsidR="00C21D4A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autor do ato de pichação presos em flagrante delito ou que forem posteriormente identificados</w:t>
      </w:r>
      <w:r w:rsidR="00C21D4A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independentemente das sanções penais cabíveis e da obrigação de indenizar os danos de ordem material e moral porventura ocasionados.</w:t>
      </w:r>
    </w:p>
    <w:p w:rsidR="00B801DB" w:rsidRPr="00997335" w:rsidRDefault="00F31EA1" w:rsidP="00997335">
      <w:pPr>
        <w:pStyle w:val="Corpodetexto"/>
        <w:spacing w:before="0" w:line="360" w:lineRule="auto"/>
        <w:ind w:right="30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§ </w:t>
      </w:r>
      <w:r w:rsidR="00486FA1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º Se o ato for realizado em monumento ou bem tombado, a multa será de R$ 10.000,00 (dez mil reais), além do ressarcimento das despesas de restauração do bem pichado.</w:t>
      </w:r>
    </w:p>
    <w:p w:rsidR="00B801DB" w:rsidRDefault="00F31EA1" w:rsidP="00997335">
      <w:pPr>
        <w:pStyle w:val="Corpodetexto"/>
        <w:spacing w:before="0" w:line="360" w:lineRule="auto"/>
        <w:ind w:left="1009"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§ </w:t>
      </w:r>
      <w:r w:rsidR="00486FA1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º Em caso de reincidência, a multa será aplicada em dobro.</w:t>
      </w:r>
    </w:p>
    <w:p w:rsidR="00997335" w:rsidRPr="00997335" w:rsidRDefault="00997335" w:rsidP="00997335">
      <w:pPr>
        <w:pStyle w:val="Corpodetexto"/>
        <w:spacing w:before="0"/>
        <w:ind w:left="1009" w:firstLine="0"/>
        <w:jc w:val="lef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801DB" w:rsidRPr="00997335" w:rsidRDefault="00F31EA1" w:rsidP="00997335">
      <w:pPr>
        <w:pStyle w:val="Corpodetexto"/>
        <w:spacing w:before="0" w:line="360" w:lineRule="auto"/>
        <w:ind w:right="298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Art. 5º</w:t>
      </w:r>
      <w:r w:rsid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Até o vencimento da multa, o responsável poderá firmar Termo de Compromisso de Reparação da Paisagem Urbana, cujo integral cumprimento afastará a incidência da multa prevista nesta lei, e poderá abranger também a obrigação de indenizar os danos de ordem material e moral porventura 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ocasionados, nos termos de decreto regulamentar.</w:t>
      </w:r>
    </w:p>
    <w:p w:rsidR="00B801DB" w:rsidRPr="00997335" w:rsidRDefault="00F31EA1" w:rsidP="00997335">
      <w:pPr>
        <w:pStyle w:val="Corpodetexto"/>
        <w:spacing w:before="0" w:line="360" w:lineRule="auto"/>
        <w:ind w:right="299"/>
        <w:rPr>
          <w:rFonts w:ascii="Times New Roman" w:hAnsi="Times New Roman" w:cs="Times New Roman"/>
          <w:color w:val="FF0000"/>
          <w:sz w:val="26"/>
          <w:szCs w:val="26"/>
        </w:rPr>
      </w:pP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§ 1º O Termo de Compromisso de Reparação da Paisagem Urbana fixará como contrapartida ao infrator, preferencialmente, a reparação do bem por ele pichado, ou</w:t>
      </w:r>
      <w:r w:rsidR="00486FA1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para os que comprovarem hipossuficiência caberá a sanção de 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prestação de serviço em outra atividade de zeladoria urbana equivalente,</w:t>
      </w:r>
      <w:r w:rsidR="00486FA1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ficando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critério da </w:t>
      </w:r>
      <w:r w:rsidR="00486FA1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Guarda Municipal estabelecer a carga horária </w:t>
      </w:r>
      <w:r w:rsidR="009A2D92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semanal </w:t>
      </w:r>
      <w:r w:rsidR="00486FA1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dessa atividade, </w:t>
      </w:r>
      <w:r w:rsidR="009A2D92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nao podendo ultrapassar 2h diárias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801DB" w:rsidRPr="00997335" w:rsidRDefault="00F31EA1" w:rsidP="00997335">
      <w:pPr>
        <w:pStyle w:val="Corpodetexto"/>
        <w:spacing w:before="0" w:line="360" w:lineRule="auto"/>
        <w:ind w:right="30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§ 2º A celebração do Termo de Compromisso de Reparação da Paisagem Urbana não afastará a reincidência em caso de nova infração.</w:t>
      </w:r>
    </w:p>
    <w:p w:rsidR="00B801DB" w:rsidRDefault="00F31EA1" w:rsidP="00997335">
      <w:pPr>
        <w:pStyle w:val="Corpodetexto"/>
        <w:spacing w:before="0" w:line="360" w:lineRule="auto"/>
        <w:ind w:right="300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Art. 6º</w:t>
      </w:r>
      <w:r w:rsid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Após o vencimento da multa, o débito será inscrito em dívida ativa, passível o infrator de registro </w:t>
      </w:r>
      <w:r w:rsidRPr="00997335">
        <w:rPr>
          <w:rFonts w:ascii="Times New Roman" w:hAnsi="Times New Roman" w:cs="Times New Roman"/>
          <w:sz w:val="26"/>
          <w:szCs w:val="26"/>
        </w:rPr>
        <w:t xml:space="preserve">no Cadastro Informativo Municipal - CADIN 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e protesto extrajudicial, além de o responsável ser demandado para ressarcimento das despesas e custos de reparação do  bem</w:t>
      </w:r>
      <w:r w:rsidRPr="00997335">
        <w:rPr>
          <w:rFonts w:ascii="Times New Roman" w:hAnsi="Times New Roman" w:cs="Times New Roman"/>
          <w:color w:val="000000" w:themeColor="text1"/>
          <w:spacing w:val="3"/>
          <w:sz w:val="26"/>
          <w:szCs w:val="26"/>
        </w:rPr>
        <w:t xml:space="preserve"> 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pichado.</w:t>
      </w:r>
    </w:p>
    <w:p w:rsidR="004419EB" w:rsidRPr="00997335" w:rsidRDefault="004419EB" w:rsidP="004419EB">
      <w:pPr>
        <w:pStyle w:val="Corpodetexto"/>
        <w:spacing w:before="0" w:line="360" w:lineRule="auto"/>
        <w:ind w:right="301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801DB" w:rsidRDefault="00F31EA1" w:rsidP="00997335">
      <w:pPr>
        <w:pStyle w:val="Corpodetexto"/>
        <w:spacing w:before="0" w:line="360" w:lineRule="auto"/>
        <w:ind w:right="30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Art.</w:t>
      </w:r>
      <w:r w:rsidR="002F675F" w:rsidRP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7º</w:t>
      </w:r>
      <w:r w:rsid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F675F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 valores decorrentes das multas aplicadas nos termos do art. 4º desta lei reverterão ao Fundo de </w:t>
      </w:r>
      <w:r w:rsidR="00911F5D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Desenvolvimento Cultural de Aracaju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criado pela Lei nº </w:t>
      </w:r>
      <w:r w:rsidR="00911F5D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1.266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de </w:t>
      </w:r>
      <w:r w:rsidR="00911F5D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r w:rsidR="00911F5D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maio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198</w:t>
      </w:r>
      <w:r w:rsidR="00911F5D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9A2D92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F675F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 caso de patrimônio privado, o proprietário será ressarcido no valor referente ao dano causado</w:t>
      </w:r>
      <w:r w:rsidR="00911F5D"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419EB" w:rsidRPr="00997335" w:rsidRDefault="004419EB" w:rsidP="004419EB">
      <w:pPr>
        <w:pStyle w:val="Corpodetexto"/>
        <w:spacing w:before="0"/>
        <w:ind w:right="301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801DB" w:rsidRPr="00997335" w:rsidRDefault="00F31EA1" w:rsidP="00997335">
      <w:pPr>
        <w:pStyle w:val="Corpodetexto"/>
        <w:spacing w:before="0" w:line="360" w:lineRule="auto"/>
        <w:ind w:right="303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Art. 8º</w:t>
      </w:r>
      <w:r w:rsidR="0099733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Pr="0099733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 autor ou autores do ato de pichação presos em flagrante delito ou que forem posteriormente identificados não poderão ser contratados pela Administração Direta e Indireta </w:t>
      </w:r>
      <w:r w:rsidRPr="00997335">
        <w:rPr>
          <w:rFonts w:ascii="Times New Roman" w:hAnsi="Times New Roman" w:cs="Times New Roman"/>
          <w:sz w:val="26"/>
          <w:szCs w:val="26"/>
        </w:rPr>
        <w:t>Municipal para exercer atividade remunerada</w:t>
      </w:r>
      <w:r w:rsidR="00911F5D" w:rsidRPr="00997335">
        <w:rPr>
          <w:rFonts w:ascii="Times New Roman" w:hAnsi="Times New Roman" w:cs="Times New Roman"/>
          <w:sz w:val="26"/>
          <w:szCs w:val="26"/>
        </w:rPr>
        <w:t>, durante dois anos</w:t>
      </w:r>
      <w:r w:rsidRPr="00997335">
        <w:rPr>
          <w:rFonts w:ascii="Times New Roman" w:hAnsi="Times New Roman" w:cs="Times New Roman"/>
          <w:sz w:val="26"/>
          <w:szCs w:val="26"/>
        </w:rPr>
        <w:t>.</w:t>
      </w:r>
    </w:p>
    <w:p w:rsidR="00B801DB" w:rsidRPr="00997335" w:rsidRDefault="00F31EA1" w:rsidP="00997335">
      <w:pPr>
        <w:pStyle w:val="Corpodetexto"/>
        <w:spacing w:before="0" w:line="360" w:lineRule="auto"/>
        <w:ind w:right="299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sz w:val="26"/>
          <w:szCs w:val="26"/>
        </w:rPr>
        <w:t xml:space="preserve">§ 1º </w:t>
      </w:r>
      <w:r w:rsidR="00C21D4A" w:rsidRPr="00997335">
        <w:rPr>
          <w:rFonts w:ascii="Times New Roman" w:hAnsi="Times New Roman" w:cs="Times New Roman"/>
          <w:sz w:val="26"/>
          <w:szCs w:val="26"/>
        </w:rPr>
        <w:t>A Guarda Municipal de Aracaju</w:t>
      </w:r>
      <w:r w:rsidRPr="00997335">
        <w:rPr>
          <w:rFonts w:ascii="Times New Roman" w:hAnsi="Times New Roman" w:cs="Times New Roman"/>
          <w:sz w:val="26"/>
          <w:szCs w:val="26"/>
        </w:rPr>
        <w:t>, manter</w:t>
      </w:r>
      <w:r w:rsidR="00C21D4A" w:rsidRPr="00997335">
        <w:rPr>
          <w:rFonts w:ascii="Times New Roman" w:hAnsi="Times New Roman" w:cs="Times New Roman"/>
          <w:sz w:val="26"/>
          <w:szCs w:val="26"/>
        </w:rPr>
        <w:t>á</w:t>
      </w:r>
      <w:r w:rsidRPr="00997335">
        <w:rPr>
          <w:rFonts w:ascii="Times New Roman" w:hAnsi="Times New Roman" w:cs="Times New Roman"/>
          <w:sz w:val="26"/>
          <w:szCs w:val="26"/>
        </w:rPr>
        <w:t xml:space="preserve"> cadastro atualizado dos infratores apenados nos termos desta lei, contendo os números do documento de identidade e da inscrição no Cadastro de Pessoa Física - CPF do Ministério da Fazenda, data de nascimento, filiação e endereços residencial e comercial.</w:t>
      </w:r>
    </w:p>
    <w:p w:rsidR="00997335" w:rsidRDefault="00F31EA1" w:rsidP="00997335">
      <w:pPr>
        <w:pStyle w:val="Corpodetexto"/>
        <w:spacing w:before="0" w:line="360" w:lineRule="auto"/>
        <w:ind w:left="0" w:firstLine="993"/>
        <w:jc w:val="left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sz w:val="26"/>
          <w:szCs w:val="26"/>
        </w:rPr>
        <w:t xml:space="preserve">§ 2º O integral cumprimento do Termo de Compromisso de Reparação da </w:t>
      </w:r>
      <w:r w:rsidRPr="00997335">
        <w:rPr>
          <w:rFonts w:ascii="Times New Roman" w:hAnsi="Times New Roman" w:cs="Times New Roman"/>
          <w:sz w:val="26"/>
          <w:szCs w:val="26"/>
        </w:rPr>
        <w:lastRenderedPageBreak/>
        <w:t>Paisagem Urbana afastará a restrição prevista no "caput" deste artigo, desde que o infrator não seja reincidente.</w:t>
      </w:r>
    </w:p>
    <w:p w:rsidR="004419EB" w:rsidRPr="00997335" w:rsidRDefault="004419EB" w:rsidP="004419EB">
      <w:pPr>
        <w:pStyle w:val="Corpodetexto"/>
        <w:spacing w:before="0"/>
        <w:ind w:left="0" w:firstLine="992"/>
        <w:jc w:val="left"/>
        <w:rPr>
          <w:rFonts w:ascii="Times New Roman" w:hAnsi="Times New Roman" w:cs="Times New Roman"/>
          <w:sz w:val="26"/>
          <w:szCs w:val="26"/>
        </w:rPr>
      </w:pPr>
    </w:p>
    <w:p w:rsidR="00997335" w:rsidRPr="00997335" w:rsidRDefault="00997335" w:rsidP="00997335">
      <w:pPr>
        <w:pStyle w:val="Corpodetexto"/>
        <w:spacing w:before="0" w:line="360" w:lineRule="auto"/>
        <w:ind w:left="0" w:firstLine="851"/>
        <w:jc w:val="left"/>
        <w:rPr>
          <w:rFonts w:ascii="Times New Roman" w:hAnsi="Times New Roman" w:cs="Times New Roman"/>
          <w:sz w:val="26"/>
          <w:szCs w:val="26"/>
        </w:rPr>
      </w:pPr>
      <w:r w:rsidRPr="00997335">
        <w:rPr>
          <w:rFonts w:ascii="Times New Roman" w:hAnsi="Times New Roman" w:cs="Times New Roman"/>
          <w:b/>
          <w:bCs/>
          <w:sz w:val="26"/>
          <w:szCs w:val="26"/>
        </w:rPr>
        <w:t xml:space="preserve">Art. </w:t>
      </w:r>
      <w:r w:rsidRPr="00997335">
        <w:rPr>
          <w:rFonts w:ascii="Times New Roman" w:hAnsi="Times New Roman" w:cs="Times New Roman"/>
          <w:b/>
          <w:bCs/>
          <w:sz w:val="26"/>
          <w:szCs w:val="26"/>
        </w:rPr>
        <w:t>9º</w:t>
      </w: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997335">
        <w:rPr>
          <w:rFonts w:ascii="Times New Roman" w:hAnsi="Times New Roman" w:cs="Times New Roman"/>
          <w:sz w:val="26"/>
          <w:szCs w:val="26"/>
        </w:rPr>
        <w:t xml:space="preserve"> O Poder Executivo regulamentará esta lei no prazo de até 30 (trinta) dias.</w:t>
      </w:r>
    </w:p>
    <w:p w:rsidR="00997335" w:rsidRDefault="00997335" w:rsidP="00997335">
      <w:pPr>
        <w:pStyle w:val="Standard"/>
        <w:tabs>
          <w:tab w:val="left" w:pos="450"/>
        </w:tabs>
        <w:jc w:val="both"/>
        <w:rPr>
          <w:sz w:val="26"/>
          <w:szCs w:val="26"/>
        </w:rPr>
      </w:pPr>
    </w:p>
    <w:p w:rsidR="00997335" w:rsidRDefault="00997335" w:rsidP="00997335">
      <w:pPr>
        <w:pStyle w:val="Standard"/>
        <w:tabs>
          <w:tab w:val="left" w:pos="450"/>
        </w:tabs>
        <w:jc w:val="both"/>
        <w:rPr>
          <w:sz w:val="26"/>
          <w:szCs w:val="26"/>
        </w:rPr>
      </w:pPr>
    </w:p>
    <w:p w:rsidR="00997335" w:rsidRDefault="00997335" w:rsidP="00997335">
      <w:pPr>
        <w:pStyle w:val="Standard"/>
        <w:tabs>
          <w:tab w:val="left" w:pos="45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Palácio </w:t>
      </w:r>
      <w:proofErr w:type="spellStart"/>
      <w:r>
        <w:rPr>
          <w:sz w:val="26"/>
          <w:szCs w:val="26"/>
        </w:rPr>
        <w:t>Graccho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Cardoso,  Aracaju</w:t>
      </w:r>
      <w:proofErr w:type="gramEnd"/>
      <w:r>
        <w:rPr>
          <w:sz w:val="26"/>
          <w:szCs w:val="26"/>
        </w:rPr>
        <w:t xml:space="preserve">, </w:t>
      </w:r>
      <w:r w:rsidR="004419EB">
        <w:rPr>
          <w:sz w:val="26"/>
          <w:szCs w:val="26"/>
        </w:rPr>
        <w:t xml:space="preserve">19 </w:t>
      </w:r>
      <w:r>
        <w:rPr>
          <w:sz w:val="26"/>
          <w:szCs w:val="26"/>
        </w:rPr>
        <w:t xml:space="preserve">de </w:t>
      </w:r>
      <w:r w:rsidR="004419EB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2020.</w:t>
      </w:r>
    </w:p>
    <w:p w:rsidR="00997335" w:rsidRDefault="00997335" w:rsidP="00997335">
      <w:pPr>
        <w:pStyle w:val="Standard"/>
        <w:tabs>
          <w:tab w:val="left" w:pos="450"/>
        </w:tabs>
        <w:jc w:val="both"/>
        <w:rPr>
          <w:sz w:val="26"/>
          <w:szCs w:val="26"/>
        </w:rPr>
      </w:pPr>
    </w:p>
    <w:p w:rsidR="00997335" w:rsidRDefault="00997335" w:rsidP="00997335">
      <w:pPr>
        <w:pStyle w:val="Standard"/>
        <w:tabs>
          <w:tab w:val="left" w:pos="450"/>
        </w:tabs>
        <w:jc w:val="both"/>
        <w:rPr>
          <w:rFonts w:ascii="Arial" w:hAnsi="Arial"/>
          <w:sz w:val="28"/>
          <w:szCs w:val="28"/>
        </w:rPr>
      </w:pPr>
    </w:p>
    <w:p w:rsidR="00997335" w:rsidRDefault="00997335" w:rsidP="00997335">
      <w:pPr>
        <w:pStyle w:val="Standard"/>
        <w:tabs>
          <w:tab w:val="left" w:pos="450"/>
        </w:tabs>
        <w:jc w:val="both"/>
      </w:pPr>
      <w:r>
        <w:rPr>
          <w:rFonts w:ascii="Arial" w:hAnsi="Arial"/>
          <w:noProof/>
          <w:sz w:val="28"/>
          <w:szCs w:val="28"/>
        </w:rPr>
        <w:drawing>
          <wp:inline distT="0" distB="0" distL="0" distR="0" wp14:anchorId="0E02B71B" wp14:editId="19374095">
            <wp:extent cx="1638300" cy="1019175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12677" t="10908" r="23005" b="14546"/>
                    <a:stretch>
                      <a:fillRect/>
                    </a:stretch>
                  </pic:blipFill>
                  <pic:spPr>
                    <a:xfrm>
                      <a:off x="0" y="0"/>
                      <a:ext cx="1639098" cy="10196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97335" w:rsidRDefault="00997335" w:rsidP="00997335">
      <w:pPr>
        <w:pStyle w:val="Corpodetexto"/>
        <w:spacing w:before="120"/>
        <w:ind w:left="0" w:firstLine="851"/>
        <w:jc w:val="left"/>
      </w:pPr>
    </w:p>
    <w:p w:rsidR="00997335" w:rsidRDefault="00997335" w:rsidP="00997335">
      <w:pPr>
        <w:pStyle w:val="Corpodetexto"/>
        <w:spacing w:before="1"/>
        <w:ind w:firstLine="0"/>
        <w:jc w:val="left"/>
      </w:pPr>
    </w:p>
    <w:p w:rsidR="00B801DB" w:rsidRDefault="00B801DB" w:rsidP="00997335">
      <w:pPr>
        <w:pStyle w:val="Corpodetexto"/>
        <w:spacing w:before="119"/>
        <w:ind w:left="0" w:right="303" w:firstLine="0"/>
        <w:sectPr w:rsidR="00B801DB" w:rsidSect="00997335">
          <w:headerReference w:type="default" r:id="rId9"/>
          <w:footerReference w:type="default" r:id="rId10"/>
          <w:pgSz w:w="11910" w:h="16840"/>
          <w:pgMar w:top="3150" w:right="1400" w:bottom="1340" w:left="1400" w:header="0" w:footer="442" w:gutter="0"/>
          <w:pgNumType w:start="2"/>
          <w:cols w:space="720"/>
        </w:sectPr>
      </w:pPr>
    </w:p>
    <w:p w:rsidR="00C75DCC" w:rsidRDefault="00C75DCC" w:rsidP="00C75DCC">
      <w:pPr>
        <w:pStyle w:val="Standard"/>
        <w:tabs>
          <w:tab w:val="left" w:pos="45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JUSTIFICATIVA</w:t>
      </w:r>
    </w:p>
    <w:p w:rsidR="00C75DCC" w:rsidRDefault="00C75DCC" w:rsidP="00C75DCC">
      <w:pPr>
        <w:pStyle w:val="Standard"/>
        <w:tabs>
          <w:tab w:val="left" w:pos="450"/>
        </w:tabs>
        <w:jc w:val="both"/>
        <w:rPr>
          <w:b/>
          <w:bCs/>
          <w:sz w:val="26"/>
          <w:szCs w:val="26"/>
        </w:rPr>
      </w:pPr>
    </w:p>
    <w:p w:rsidR="00C75DCC" w:rsidRDefault="00C75DCC" w:rsidP="00C75DCC">
      <w:pPr>
        <w:pStyle w:val="Standard"/>
        <w:tabs>
          <w:tab w:val="left" w:pos="450"/>
        </w:tabs>
        <w:jc w:val="both"/>
        <w:rPr>
          <w:sz w:val="26"/>
          <w:szCs w:val="26"/>
        </w:rPr>
      </w:pPr>
      <w:r>
        <w:rPr>
          <w:sz w:val="26"/>
          <w:szCs w:val="26"/>
        </w:rPr>
        <w:t>Senhores Vereadores:</w:t>
      </w:r>
    </w:p>
    <w:p w:rsidR="001F470A" w:rsidRDefault="001F470A" w:rsidP="00C75DCC">
      <w:pPr>
        <w:pStyle w:val="Standard"/>
        <w:tabs>
          <w:tab w:val="left" w:pos="450"/>
        </w:tabs>
        <w:jc w:val="both"/>
        <w:rPr>
          <w:sz w:val="26"/>
          <w:szCs w:val="26"/>
        </w:rPr>
      </w:pPr>
    </w:p>
    <w:p w:rsidR="00B801DB" w:rsidRDefault="00B801DB" w:rsidP="00997335">
      <w:pPr>
        <w:pStyle w:val="Corpodetexto"/>
        <w:spacing w:before="2"/>
        <w:ind w:left="0" w:firstLine="0"/>
        <w:jc w:val="left"/>
        <w:rPr>
          <w:sz w:val="18"/>
        </w:rPr>
      </w:pPr>
    </w:p>
    <w:p w:rsidR="001F470A" w:rsidRDefault="001F470A" w:rsidP="001F470A">
      <w:pPr>
        <w:pStyle w:val="Corpodetexto"/>
        <w:spacing w:before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F470A">
        <w:rPr>
          <w:rFonts w:ascii="Times New Roman" w:hAnsi="Times New Roman" w:cs="Times New Roman"/>
          <w:sz w:val="26"/>
          <w:szCs w:val="26"/>
        </w:rPr>
        <w:t xml:space="preserve">A intenção fundamental deste projeto, que certamente contará com o apoio de todos os Vereadores desta Casa, é de facilitar o acesso da população na comunicação efetiva e direta com o poder publico Municipal, contribuindo com a preservação dos logradouros públicos e até privados da cidade. </w:t>
      </w:r>
    </w:p>
    <w:p w:rsidR="001F470A" w:rsidRDefault="001F470A" w:rsidP="001F470A">
      <w:pPr>
        <w:pStyle w:val="Corpodetexto"/>
        <w:spacing w:before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F470A">
        <w:rPr>
          <w:rFonts w:ascii="Times New Roman" w:hAnsi="Times New Roman" w:cs="Times New Roman"/>
          <w:sz w:val="26"/>
          <w:szCs w:val="26"/>
        </w:rPr>
        <w:t xml:space="preserve">Hoje, sabemos que a grande maioria do patrimônio Municipal encontra-se verdadeiramente transformado em "obras primas", de imenso mau gosto, e que de "arte" não tem nada, pelo contrario, são apenas um acumulado de símbolos e letras pichadas como códigos enigmáticos indecifraveis. </w:t>
      </w:r>
    </w:p>
    <w:p w:rsidR="001F470A" w:rsidRDefault="001F470A" w:rsidP="001F470A">
      <w:pPr>
        <w:pStyle w:val="Corpodetexto"/>
        <w:spacing w:before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F470A">
        <w:rPr>
          <w:rFonts w:ascii="Times New Roman" w:hAnsi="Times New Roman" w:cs="Times New Roman"/>
          <w:sz w:val="26"/>
          <w:szCs w:val="26"/>
        </w:rPr>
        <w:t xml:space="preserve">Com </w:t>
      </w:r>
      <w:r w:rsidR="00DE6C51">
        <w:rPr>
          <w:rFonts w:ascii="Times New Roman" w:hAnsi="Times New Roman" w:cs="Times New Roman"/>
          <w:sz w:val="26"/>
          <w:szCs w:val="26"/>
        </w:rPr>
        <w:t>essa lei</w:t>
      </w:r>
      <w:r w:rsidRPr="001F470A">
        <w:rPr>
          <w:rFonts w:ascii="Times New Roman" w:hAnsi="Times New Roman" w:cs="Times New Roman"/>
          <w:sz w:val="26"/>
          <w:szCs w:val="26"/>
        </w:rPr>
        <w:t>, daremos uma oportunidade direta e rápida à população em contribuir com sua cidade, denunciando esses pichadores, até mesmo antes do cometimento da pichação ou no seu inicio. Por outro lado, o poder Publico Municipal deverá, estar preparado para agir imediatamente contra a ação denunciada. Pela intenção que encerra e pelo objetivo patrimonial que o faz merecedor da atenção de todos, solicito a sua aprovação.</w:t>
      </w:r>
    </w:p>
    <w:p w:rsidR="00DE6C51" w:rsidRDefault="00DE6C51" w:rsidP="001F470A">
      <w:pPr>
        <w:pStyle w:val="Corpodetexto"/>
        <w:spacing w:before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D1755C" w:rsidRDefault="00D1755C" w:rsidP="00D1755C">
      <w:pPr>
        <w:pStyle w:val="Standard"/>
        <w:tabs>
          <w:tab w:val="left" w:pos="45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Palácio </w:t>
      </w:r>
      <w:proofErr w:type="spellStart"/>
      <w:r>
        <w:rPr>
          <w:sz w:val="26"/>
          <w:szCs w:val="26"/>
        </w:rPr>
        <w:t>Graccho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Cardoso,  Aracaju</w:t>
      </w:r>
      <w:proofErr w:type="gramEnd"/>
      <w:r>
        <w:rPr>
          <w:sz w:val="26"/>
          <w:szCs w:val="26"/>
        </w:rPr>
        <w:t>, 19 de agosto de 2020.</w:t>
      </w:r>
    </w:p>
    <w:p w:rsidR="00D1755C" w:rsidRDefault="00D1755C" w:rsidP="00D1755C">
      <w:pPr>
        <w:pStyle w:val="Standard"/>
        <w:tabs>
          <w:tab w:val="left" w:pos="450"/>
        </w:tabs>
        <w:jc w:val="both"/>
        <w:rPr>
          <w:rFonts w:ascii="Arial" w:hAnsi="Arial"/>
          <w:sz w:val="28"/>
          <w:szCs w:val="28"/>
        </w:rPr>
      </w:pPr>
    </w:p>
    <w:p w:rsidR="00D1755C" w:rsidRDefault="00D1755C" w:rsidP="00D1755C">
      <w:pPr>
        <w:pStyle w:val="Standard"/>
        <w:tabs>
          <w:tab w:val="left" w:pos="450"/>
        </w:tabs>
        <w:jc w:val="both"/>
      </w:pPr>
      <w:r>
        <w:rPr>
          <w:rFonts w:ascii="Arial" w:hAnsi="Arial"/>
          <w:noProof/>
          <w:sz w:val="28"/>
          <w:szCs w:val="28"/>
        </w:rPr>
        <w:drawing>
          <wp:inline distT="0" distB="0" distL="0" distR="0" wp14:anchorId="2DE5221A" wp14:editId="4A5A0B59">
            <wp:extent cx="1628775" cy="990600"/>
            <wp:effectExtent l="0" t="0" r="0" b="0"/>
            <wp:docPr id="24" name="Image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12677" t="10908" r="23005" b="14546"/>
                    <a:stretch>
                      <a:fillRect/>
                    </a:stretch>
                  </pic:blipFill>
                  <pic:spPr>
                    <a:xfrm>
                      <a:off x="0" y="0"/>
                      <a:ext cx="1629572" cy="9910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755C" w:rsidRDefault="00D1755C" w:rsidP="00D1755C">
      <w:pPr>
        <w:pStyle w:val="Corpodetexto"/>
        <w:spacing w:before="120"/>
        <w:ind w:left="0" w:firstLine="851"/>
        <w:jc w:val="left"/>
      </w:pPr>
    </w:p>
    <w:p w:rsidR="00D1755C" w:rsidRPr="001F470A" w:rsidRDefault="00D1755C" w:rsidP="001F470A">
      <w:pPr>
        <w:pStyle w:val="Corpodetexto"/>
        <w:spacing w:before="0" w:line="36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sectPr w:rsidR="00D1755C" w:rsidRPr="001F470A">
      <w:pgSz w:w="11910" w:h="16840"/>
      <w:pgMar w:top="1320" w:right="1400" w:bottom="1360" w:left="1400" w:header="0" w:footer="11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AD4" w:rsidRDefault="00981AD4">
      <w:r>
        <w:separator/>
      </w:r>
    </w:p>
  </w:endnote>
  <w:endnote w:type="continuationSeparator" w:id="0">
    <w:p w:rsidR="00981AD4" w:rsidRDefault="0098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35" w:rsidRDefault="00997335" w:rsidP="00997335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</w:t>
    </w:r>
  </w:p>
  <w:p w:rsidR="00997335" w:rsidRDefault="00997335" w:rsidP="00997335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  <w:p w:rsidR="00B801DB" w:rsidRDefault="00B801DB" w:rsidP="00997335">
    <w:pPr>
      <w:pStyle w:val="Corpodetexto"/>
      <w:spacing w:before="0" w:line="14" w:lineRule="auto"/>
      <w:ind w:left="0" w:right="-104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AD4" w:rsidRDefault="00981AD4">
      <w:r>
        <w:separator/>
      </w:r>
    </w:p>
  </w:footnote>
  <w:footnote w:type="continuationSeparator" w:id="0">
    <w:p w:rsidR="00981AD4" w:rsidRDefault="0098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335" w:rsidRDefault="00997335" w:rsidP="00997335">
    <w:pPr>
      <w:pStyle w:val="Cabealho"/>
      <w:jc w:val="center"/>
      <w:rPr>
        <w:b/>
        <w:bCs/>
      </w:rPr>
    </w:pPr>
  </w:p>
  <w:p w:rsidR="00997335" w:rsidRDefault="00997335" w:rsidP="00997335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27649B" wp14:editId="254B7F14">
          <wp:simplePos x="0" y="0"/>
          <wp:positionH relativeFrom="column">
            <wp:posOffset>2644140</wp:posOffset>
          </wp:positionH>
          <wp:positionV relativeFrom="paragraph">
            <wp:posOffset>158115</wp:posOffset>
          </wp:positionV>
          <wp:extent cx="700924" cy="691560"/>
          <wp:effectExtent l="0" t="0" r="3926" b="0"/>
          <wp:wrapTopAndBottom/>
          <wp:docPr id="23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924" cy="691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97335" w:rsidRDefault="00997335" w:rsidP="00997335">
    <w:pPr>
      <w:pStyle w:val="Cabealho"/>
      <w:jc w:val="center"/>
      <w:rPr>
        <w:b/>
        <w:bCs/>
      </w:rPr>
    </w:pPr>
  </w:p>
  <w:p w:rsidR="00997335" w:rsidRDefault="00997335" w:rsidP="00997335">
    <w:pPr>
      <w:pStyle w:val="Cabealho"/>
      <w:jc w:val="center"/>
      <w:rPr>
        <w:b/>
        <w:bCs/>
      </w:rPr>
    </w:pPr>
  </w:p>
  <w:p w:rsidR="00997335" w:rsidRDefault="00997335" w:rsidP="00997335">
    <w:pPr>
      <w:pStyle w:val="Cabealho"/>
      <w:jc w:val="center"/>
      <w:rPr>
        <w:b/>
        <w:bCs/>
      </w:rPr>
    </w:pPr>
  </w:p>
  <w:p w:rsidR="00997335" w:rsidRDefault="00997335" w:rsidP="00997335">
    <w:pPr>
      <w:pStyle w:val="Cabealho"/>
      <w:jc w:val="center"/>
      <w:rPr>
        <w:b/>
        <w:bCs/>
      </w:rPr>
    </w:pPr>
  </w:p>
  <w:p w:rsidR="00997335" w:rsidRDefault="00997335" w:rsidP="00997335">
    <w:pPr>
      <w:pStyle w:val="Cabealho"/>
      <w:jc w:val="center"/>
      <w:rPr>
        <w:b/>
        <w:bCs/>
      </w:rPr>
    </w:pPr>
  </w:p>
  <w:p w:rsidR="00997335" w:rsidRDefault="00997335" w:rsidP="00997335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997335" w:rsidRDefault="00997335" w:rsidP="00997335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997335" w:rsidRDefault="00997335" w:rsidP="00997335">
    <w:pPr>
      <w:pStyle w:val="Cabealho"/>
      <w:jc w:val="center"/>
      <w:rPr>
        <w:b/>
        <w:bCs/>
      </w:rPr>
    </w:pPr>
  </w:p>
  <w:p w:rsidR="00997335" w:rsidRDefault="009973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E20DD"/>
    <w:multiLevelType w:val="hybridMultilevel"/>
    <w:tmpl w:val="1004C8E8"/>
    <w:lvl w:ilvl="0" w:tplc="EE5E28B0">
      <w:start w:val="1"/>
      <w:numFmt w:val="upperRoman"/>
      <w:lvlText w:val="%1"/>
      <w:lvlJc w:val="left"/>
      <w:pPr>
        <w:ind w:left="1119" w:hanging="111"/>
        <w:jc w:val="left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468CB7F8">
      <w:numFmt w:val="bullet"/>
      <w:lvlText w:val="•"/>
      <w:lvlJc w:val="left"/>
      <w:pPr>
        <w:ind w:left="1918" w:hanging="111"/>
      </w:pPr>
      <w:rPr>
        <w:rFonts w:hint="default"/>
        <w:lang w:val="pt-PT" w:eastAsia="pt-PT" w:bidi="pt-PT"/>
      </w:rPr>
    </w:lvl>
    <w:lvl w:ilvl="2" w:tplc="15D882DC">
      <w:numFmt w:val="bullet"/>
      <w:lvlText w:val="•"/>
      <w:lvlJc w:val="left"/>
      <w:pPr>
        <w:ind w:left="2717" w:hanging="111"/>
      </w:pPr>
      <w:rPr>
        <w:rFonts w:hint="default"/>
        <w:lang w:val="pt-PT" w:eastAsia="pt-PT" w:bidi="pt-PT"/>
      </w:rPr>
    </w:lvl>
    <w:lvl w:ilvl="3" w:tplc="94502E64">
      <w:numFmt w:val="bullet"/>
      <w:lvlText w:val="•"/>
      <w:lvlJc w:val="left"/>
      <w:pPr>
        <w:ind w:left="3515" w:hanging="111"/>
      </w:pPr>
      <w:rPr>
        <w:rFonts w:hint="default"/>
        <w:lang w:val="pt-PT" w:eastAsia="pt-PT" w:bidi="pt-PT"/>
      </w:rPr>
    </w:lvl>
    <w:lvl w:ilvl="4" w:tplc="F800B3DE">
      <w:numFmt w:val="bullet"/>
      <w:lvlText w:val="•"/>
      <w:lvlJc w:val="left"/>
      <w:pPr>
        <w:ind w:left="4314" w:hanging="111"/>
      </w:pPr>
      <w:rPr>
        <w:rFonts w:hint="default"/>
        <w:lang w:val="pt-PT" w:eastAsia="pt-PT" w:bidi="pt-PT"/>
      </w:rPr>
    </w:lvl>
    <w:lvl w:ilvl="5" w:tplc="0178CC0A">
      <w:numFmt w:val="bullet"/>
      <w:lvlText w:val="•"/>
      <w:lvlJc w:val="left"/>
      <w:pPr>
        <w:ind w:left="5113" w:hanging="111"/>
      </w:pPr>
      <w:rPr>
        <w:rFonts w:hint="default"/>
        <w:lang w:val="pt-PT" w:eastAsia="pt-PT" w:bidi="pt-PT"/>
      </w:rPr>
    </w:lvl>
    <w:lvl w:ilvl="6" w:tplc="5130162A">
      <w:numFmt w:val="bullet"/>
      <w:lvlText w:val="•"/>
      <w:lvlJc w:val="left"/>
      <w:pPr>
        <w:ind w:left="5911" w:hanging="111"/>
      </w:pPr>
      <w:rPr>
        <w:rFonts w:hint="default"/>
        <w:lang w:val="pt-PT" w:eastAsia="pt-PT" w:bidi="pt-PT"/>
      </w:rPr>
    </w:lvl>
    <w:lvl w:ilvl="7" w:tplc="CF6C1AD6">
      <w:numFmt w:val="bullet"/>
      <w:lvlText w:val="•"/>
      <w:lvlJc w:val="left"/>
      <w:pPr>
        <w:ind w:left="6710" w:hanging="111"/>
      </w:pPr>
      <w:rPr>
        <w:rFonts w:hint="default"/>
        <w:lang w:val="pt-PT" w:eastAsia="pt-PT" w:bidi="pt-PT"/>
      </w:rPr>
    </w:lvl>
    <w:lvl w:ilvl="8" w:tplc="E43205A4">
      <w:numFmt w:val="bullet"/>
      <w:lvlText w:val="•"/>
      <w:lvlJc w:val="left"/>
      <w:pPr>
        <w:ind w:left="7509" w:hanging="111"/>
      </w:pPr>
      <w:rPr>
        <w:rFonts w:hint="default"/>
        <w:lang w:val="pt-PT" w:eastAsia="pt-PT" w:bidi="pt-PT"/>
      </w:rPr>
    </w:lvl>
  </w:abstractNum>
  <w:abstractNum w:abstractNumId="1" w15:restartNumberingAfterBreak="0">
    <w:nsid w:val="6BE74695"/>
    <w:multiLevelType w:val="hybridMultilevel"/>
    <w:tmpl w:val="E6B8B8FA"/>
    <w:lvl w:ilvl="0" w:tplc="07CEED06">
      <w:start w:val="1"/>
      <w:numFmt w:val="upperRoman"/>
      <w:lvlText w:val="%1"/>
      <w:lvlJc w:val="left"/>
      <w:pPr>
        <w:ind w:left="1119" w:hanging="111"/>
        <w:jc w:val="left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976A2448">
      <w:numFmt w:val="bullet"/>
      <w:lvlText w:val="•"/>
      <w:lvlJc w:val="left"/>
      <w:pPr>
        <w:ind w:left="1918" w:hanging="111"/>
      </w:pPr>
      <w:rPr>
        <w:rFonts w:hint="default"/>
        <w:lang w:val="pt-PT" w:eastAsia="pt-PT" w:bidi="pt-PT"/>
      </w:rPr>
    </w:lvl>
    <w:lvl w:ilvl="2" w:tplc="641E5E94">
      <w:numFmt w:val="bullet"/>
      <w:lvlText w:val="•"/>
      <w:lvlJc w:val="left"/>
      <w:pPr>
        <w:ind w:left="2717" w:hanging="111"/>
      </w:pPr>
      <w:rPr>
        <w:rFonts w:hint="default"/>
        <w:lang w:val="pt-PT" w:eastAsia="pt-PT" w:bidi="pt-PT"/>
      </w:rPr>
    </w:lvl>
    <w:lvl w:ilvl="3" w:tplc="AB823450">
      <w:numFmt w:val="bullet"/>
      <w:lvlText w:val="•"/>
      <w:lvlJc w:val="left"/>
      <w:pPr>
        <w:ind w:left="3515" w:hanging="111"/>
      </w:pPr>
      <w:rPr>
        <w:rFonts w:hint="default"/>
        <w:lang w:val="pt-PT" w:eastAsia="pt-PT" w:bidi="pt-PT"/>
      </w:rPr>
    </w:lvl>
    <w:lvl w:ilvl="4" w:tplc="5896D6DA">
      <w:numFmt w:val="bullet"/>
      <w:lvlText w:val="•"/>
      <w:lvlJc w:val="left"/>
      <w:pPr>
        <w:ind w:left="4314" w:hanging="111"/>
      </w:pPr>
      <w:rPr>
        <w:rFonts w:hint="default"/>
        <w:lang w:val="pt-PT" w:eastAsia="pt-PT" w:bidi="pt-PT"/>
      </w:rPr>
    </w:lvl>
    <w:lvl w:ilvl="5" w:tplc="0F7C88A0">
      <w:numFmt w:val="bullet"/>
      <w:lvlText w:val="•"/>
      <w:lvlJc w:val="left"/>
      <w:pPr>
        <w:ind w:left="5113" w:hanging="111"/>
      </w:pPr>
      <w:rPr>
        <w:rFonts w:hint="default"/>
        <w:lang w:val="pt-PT" w:eastAsia="pt-PT" w:bidi="pt-PT"/>
      </w:rPr>
    </w:lvl>
    <w:lvl w:ilvl="6" w:tplc="D3504348">
      <w:numFmt w:val="bullet"/>
      <w:lvlText w:val="•"/>
      <w:lvlJc w:val="left"/>
      <w:pPr>
        <w:ind w:left="5911" w:hanging="111"/>
      </w:pPr>
      <w:rPr>
        <w:rFonts w:hint="default"/>
        <w:lang w:val="pt-PT" w:eastAsia="pt-PT" w:bidi="pt-PT"/>
      </w:rPr>
    </w:lvl>
    <w:lvl w:ilvl="7" w:tplc="B10EEEB6">
      <w:numFmt w:val="bullet"/>
      <w:lvlText w:val="•"/>
      <w:lvlJc w:val="left"/>
      <w:pPr>
        <w:ind w:left="6710" w:hanging="111"/>
      </w:pPr>
      <w:rPr>
        <w:rFonts w:hint="default"/>
        <w:lang w:val="pt-PT" w:eastAsia="pt-PT" w:bidi="pt-PT"/>
      </w:rPr>
    </w:lvl>
    <w:lvl w:ilvl="8" w:tplc="68749AE4">
      <w:numFmt w:val="bullet"/>
      <w:lvlText w:val="•"/>
      <w:lvlJc w:val="left"/>
      <w:pPr>
        <w:ind w:left="7509" w:hanging="111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1DB"/>
    <w:rsid w:val="00151BB4"/>
    <w:rsid w:val="001F470A"/>
    <w:rsid w:val="002F675F"/>
    <w:rsid w:val="00357E56"/>
    <w:rsid w:val="00386D82"/>
    <w:rsid w:val="004419EB"/>
    <w:rsid w:val="00486FA1"/>
    <w:rsid w:val="005D3BC0"/>
    <w:rsid w:val="005F610A"/>
    <w:rsid w:val="00641069"/>
    <w:rsid w:val="006968D4"/>
    <w:rsid w:val="00785CFE"/>
    <w:rsid w:val="00911F5D"/>
    <w:rsid w:val="00981AD4"/>
    <w:rsid w:val="00997335"/>
    <w:rsid w:val="009A2D92"/>
    <w:rsid w:val="009D41B0"/>
    <w:rsid w:val="00B326B5"/>
    <w:rsid w:val="00B801DB"/>
    <w:rsid w:val="00C21D4A"/>
    <w:rsid w:val="00C75DCC"/>
    <w:rsid w:val="00D1755C"/>
    <w:rsid w:val="00DE6C51"/>
    <w:rsid w:val="00E6144E"/>
    <w:rsid w:val="00F31EA1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B804B"/>
  <w15:docId w15:val="{092F79CC-FAEA-41E1-8B09-478638C3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1"/>
      <w:ind w:left="301" w:firstLine="707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21"/>
      <w:ind w:left="301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FE76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601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FE76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601"/>
    <w:rPr>
      <w:rFonts w:ascii="Arial" w:eastAsia="Arial" w:hAnsi="Arial" w:cs="Arial"/>
      <w:lang w:val="pt-PT" w:eastAsia="pt-PT" w:bidi="pt-PT"/>
    </w:rPr>
  </w:style>
  <w:style w:type="paragraph" w:customStyle="1" w:styleId="Standard">
    <w:name w:val="Standard"/>
    <w:rsid w:val="00997335"/>
    <w:pPr>
      <w:suppressAutoHyphens/>
      <w:autoSpaceDE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4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44E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087F-9B63-4A35-9AE6-D4B1D93F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980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Pozo</dc:creator>
  <cp:lastModifiedBy>Sandro Correia</cp:lastModifiedBy>
  <cp:revision>17</cp:revision>
  <cp:lastPrinted>2020-08-19T20:30:00Z</cp:lastPrinted>
  <dcterms:created xsi:type="dcterms:W3CDTF">2020-08-19T18:20:00Z</dcterms:created>
  <dcterms:modified xsi:type="dcterms:W3CDTF">2020-08-19T20:32:00Z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Acrobat PDFMaker 10.0 para Word</vt:lpwstr>
  </property>
  <property fmtid="{D5CDD505-2E9C-101B-9397-08002B2CF9AE}" pid="4" name="LastSaved">
    <vt:filetime>2020-08-19T00:00:00Z</vt:filetime>
  </property>
</Properties>
</file>