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57" w:rsidRPr="00B74774" w:rsidRDefault="00B27E57" w:rsidP="00B74774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Cs w:val="21"/>
        </w:rPr>
      </w:pPr>
      <w:r w:rsidRPr="00B74774">
        <w:rPr>
          <w:b/>
          <w:color w:val="000000" w:themeColor="text1"/>
          <w:szCs w:val="21"/>
        </w:rPr>
        <w:t>PROJETO DE LEI Nº             /20</w:t>
      </w:r>
      <w:r w:rsidR="0050154C" w:rsidRPr="00B74774">
        <w:rPr>
          <w:b/>
          <w:color w:val="000000" w:themeColor="text1"/>
          <w:szCs w:val="21"/>
        </w:rPr>
        <w:t>20</w:t>
      </w:r>
    </w:p>
    <w:p w:rsidR="00B27E57" w:rsidRPr="00B74774" w:rsidRDefault="00B27E57" w:rsidP="00B27E57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Cs w:val="21"/>
        </w:rPr>
      </w:pPr>
    </w:p>
    <w:p w:rsidR="00B27E57" w:rsidRPr="00B74774" w:rsidRDefault="00B27E57" w:rsidP="00B27E57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Cs w:val="21"/>
        </w:rPr>
      </w:pPr>
    </w:p>
    <w:p w:rsidR="00B27E57" w:rsidRPr="00B74774" w:rsidRDefault="00B27E57" w:rsidP="00B27E57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Cs w:val="21"/>
        </w:rPr>
      </w:pPr>
    </w:p>
    <w:p w:rsidR="00B27E57" w:rsidRPr="00B74774" w:rsidRDefault="00B27E57" w:rsidP="00B27E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774">
        <w:rPr>
          <w:rFonts w:ascii="Times New Roman" w:hAnsi="Times New Roman" w:cs="Times New Roman"/>
          <w:b/>
          <w:sz w:val="24"/>
          <w:szCs w:val="24"/>
        </w:rPr>
        <w:t>AUTORIA: Emília Corrêa</w:t>
      </w:r>
    </w:p>
    <w:p w:rsidR="00B27E57" w:rsidRPr="00B74774" w:rsidRDefault="00B27E57" w:rsidP="00B27E57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Cs w:val="21"/>
        </w:rPr>
      </w:pPr>
    </w:p>
    <w:p w:rsidR="00B27E57" w:rsidRPr="00B74774" w:rsidRDefault="00B27E57" w:rsidP="00B27E57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Cs w:val="21"/>
        </w:rPr>
      </w:pPr>
    </w:p>
    <w:p w:rsidR="00B27E57" w:rsidRPr="00B74774" w:rsidRDefault="00B74774" w:rsidP="00B27E57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74774">
        <w:rPr>
          <w:rFonts w:ascii="Times New Roman" w:hAnsi="Times New Roman" w:cs="Times New Roman"/>
          <w:b/>
          <w:sz w:val="24"/>
          <w:szCs w:val="24"/>
        </w:rPr>
        <w:t xml:space="preserve">Institui a Campanha “Junho Violeta”, em alusão ao Dia Mundial de Conscientização da Violência contra a Pessoa Idosa, </w:t>
      </w:r>
      <w:r w:rsidR="0050154C" w:rsidRPr="00B74774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Pr="00B74774">
        <w:rPr>
          <w:rFonts w:ascii="Times New Roman" w:hAnsi="Times New Roman" w:cs="Times New Roman"/>
          <w:b/>
          <w:sz w:val="24"/>
          <w:szCs w:val="24"/>
        </w:rPr>
        <w:t xml:space="preserve">Âmbito do </w:t>
      </w:r>
      <w:r w:rsidR="0050154C" w:rsidRPr="00B74774">
        <w:rPr>
          <w:rFonts w:ascii="Times New Roman" w:hAnsi="Times New Roman" w:cs="Times New Roman"/>
          <w:b/>
          <w:sz w:val="24"/>
          <w:szCs w:val="24"/>
        </w:rPr>
        <w:t>Município de Aracaju</w:t>
      </w:r>
      <w:r w:rsidR="004E259E" w:rsidRPr="00B74774">
        <w:rPr>
          <w:rFonts w:ascii="Times New Roman" w:hAnsi="Times New Roman" w:cs="Times New Roman"/>
          <w:b/>
          <w:sz w:val="24"/>
          <w:szCs w:val="24"/>
        </w:rPr>
        <w:t>, e dá outras providências</w:t>
      </w:r>
      <w:r w:rsidR="00B27E57" w:rsidRPr="00B7477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</w:p>
    <w:p w:rsidR="009E0F0A" w:rsidRPr="00B74774" w:rsidRDefault="009E0F0A" w:rsidP="00B27E57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B27E57" w:rsidRPr="00B74774" w:rsidRDefault="00B27E57" w:rsidP="00B27E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E57" w:rsidRPr="00B74774" w:rsidRDefault="00B27E57" w:rsidP="00B27E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E57" w:rsidRPr="00B74774" w:rsidRDefault="00B27E57" w:rsidP="00B27E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774">
        <w:rPr>
          <w:rFonts w:ascii="Times New Roman" w:hAnsi="Times New Roman" w:cs="Times New Roman"/>
          <w:b/>
          <w:sz w:val="24"/>
          <w:szCs w:val="24"/>
        </w:rPr>
        <w:t>O PREFEITO DO MUNICÍPIO DE ARACAJU:</w:t>
      </w:r>
    </w:p>
    <w:p w:rsidR="00B27E57" w:rsidRPr="00B74774" w:rsidRDefault="00B27E57" w:rsidP="00B27E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E57" w:rsidRPr="00B74774" w:rsidRDefault="00B27E57" w:rsidP="00B27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74">
        <w:rPr>
          <w:rFonts w:ascii="Times New Roman" w:hAnsi="Times New Roman" w:cs="Times New Roman"/>
          <w:sz w:val="24"/>
          <w:szCs w:val="24"/>
        </w:rPr>
        <w:t>Faz saber que a Câmara Municipal de Aracaju aprovou e ele sanciona a seguinte lei:</w:t>
      </w:r>
    </w:p>
    <w:p w:rsidR="004E259E" w:rsidRPr="00B74774" w:rsidRDefault="004E259E" w:rsidP="00B27E57">
      <w:pPr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</w:p>
    <w:p w:rsidR="00B74774" w:rsidRPr="00B74774" w:rsidRDefault="00B74774" w:rsidP="00B27E57">
      <w:pPr>
        <w:jc w:val="both"/>
        <w:rPr>
          <w:rFonts w:ascii="Times New Roman" w:hAnsi="Times New Roman" w:cs="Times New Roman"/>
          <w:sz w:val="24"/>
          <w:szCs w:val="24"/>
        </w:rPr>
      </w:pPr>
      <w:r w:rsidRPr="00B74774">
        <w:rPr>
          <w:rFonts w:ascii="Times New Roman" w:hAnsi="Times New Roman" w:cs="Times New Roman"/>
          <w:sz w:val="24"/>
          <w:szCs w:val="24"/>
        </w:rPr>
        <w:t xml:space="preserve">Art. 1º. Fica instituída no Município de </w:t>
      </w:r>
      <w:r w:rsidRPr="00B74774">
        <w:rPr>
          <w:rFonts w:ascii="Times New Roman" w:hAnsi="Times New Roman" w:cs="Times New Roman"/>
          <w:sz w:val="24"/>
          <w:szCs w:val="24"/>
        </w:rPr>
        <w:tab/>
        <w:t>Aracaju a campanha “Junho Violeta”, a ser realizada anualmente durante o mês de junho, com o objetivo desenvolver ações de mobilização, sensibilização e conscientização da população, no âmbito do município, sobre todos os tipos de violência contra as pessoas idosas.</w:t>
      </w:r>
    </w:p>
    <w:p w:rsidR="00B74774" w:rsidRPr="00B74774" w:rsidRDefault="00B74774" w:rsidP="00B27E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774" w:rsidRPr="00B74774" w:rsidRDefault="00B74774" w:rsidP="00B27E57">
      <w:pPr>
        <w:jc w:val="both"/>
        <w:rPr>
          <w:rFonts w:ascii="Times New Roman" w:hAnsi="Times New Roman" w:cs="Times New Roman"/>
          <w:sz w:val="24"/>
          <w:szCs w:val="24"/>
        </w:rPr>
      </w:pPr>
      <w:r w:rsidRPr="00B74774">
        <w:rPr>
          <w:rFonts w:ascii="Times New Roman" w:hAnsi="Times New Roman" w:cs="Times New Roman"/>
          <w:sz w:val="24"/>
          <w:szCs w:val="24"/>
        </w:rPr>
        <w:t xml:space="preserve"> Parágrafo Único. A campanha Junho Violeta terá como símbolo um pequeno laço de cor violeta. </w:t>
      </w:r>
    </w:p>
    <w:p w:rsidR="00B74774" w:rsidRPr="00B74774" w:rsidRDefault="00B74774" w:rsidP="00B27E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774" w:rsidRDefault="00B74774" w:rsidP="00B27E57">
      <w:pPr>
        <w:jc w:val="both"/>
        <w:rPr>
          <w:rFonts w:ascii="Times New Roman" w:hAnsi="Times New Roman" w:cs="Times New Roman"/>
          <w:sz w:val="24"/>
          <w:szCs w:val="24"/>
        </w:rPr>
      </w:pPr>
      <w:r w:rsidRPr="00B74774">
        <w:rPr>
          <w:rFonts w:ascii="Times New Roman" w:hAnsi="Times New Roman" w:cs="Times New Roman"/>
          <w:sz w:val="24"/>
          <w:szCs w:val="24"/>
        </w:rPr>
        <w:t xml:space="preserve">Art. 2º. O evento ora instituído passa a integrar o Calendário Oficial de Eventos do Município de Gravataí. </w:t>
      </w:r>
    </w:p>
    <w:p w:rsidR="00B74774" w:rsidRPr="00B74774" w:rsidRDefault="00B74774" w:rsidP="00B27E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774" w:rsidRPr="00B74774" w:rsidRDefault="00B74774" w:rsidP="00B27E57">
      <w:pPr>
        <w:jc w:val="both"/>
        <w:rPr>
          <w:rFonts w:ascii="Times New Roman" w:hAnsi="Times New Roman" w:cs="Times New Roman"/>
          <w:sz w:val="24"/>
          <w:szCs w:val="24"/>
        </w:rPr>
      </w:pPr>
      <w:r w:rsidRPr="00B74774">
        <w:rPr>
          <w:rFonts w:ascii="Times New Roman" w:hAnsi="Times New Roman" w:cs="Times New Roman"/>
          <w:sz w:val="24"/>
          <w:szCs w:val="24"/>
        </w:rPr>
        <w:t xml:space="preserve">Art. 3º. A campanha “Junho Violeta” poderá ser desenvolvida no âmbito das unidades públicas de educação e de saúde da rede municipal durante o mês de junho, através da realização de palestras, debates e exibição de filmes para os pais e alunos da rede escolar, além da promoção de concursos de redação e de desenhos, e outras práticas pedagógicas destinadas aos alunos, também poderão ser realizadas palestras e debates para os profissionais da rede de saúde e segurança, a serem ministrados por psicólogos, assistentes sociais, entre outros profissionais capacitados. </w:t>
      </w:r>
    </w:p>
    <w:p w:rsidR="00B74774" w:rsidRPr="00B74774" w:rsidRDefault="00B74774" w:rsidP="00B27E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57" w:rsidRPr="00B74774" w:rsidRDefault="00B27E57" w:rsidP="00B27E57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7477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Art. </w:t>
      </w:r>
      <w:r w:rsidR="00B74774" w:rsidRPr="00B7477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Pr="00B7477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º Esta Lei entra</w:t>
      </w:r>
      <w:r w:rsidR="00D17CA6" w:rsidRPr="00B7477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rá</w:t>
      </w:r>
      <w:r w:rsidRPr="00B7477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em vigor na data da sua publicação, revogadas as disposições em contrário.</w:t>
      </w:r>
    </w:p>
    <w:p w:rsidR="00B27E57" w:rsidRPr="00B74774" w:rsidRDefault="00B27E57" w:rsidP="00B27E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7E57" w:rsidRPr="00B74774" w:rsidRDefault="00B27E57" w:rsidP="00B7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74">
        <w:rPr>
          <w:rFonts w:ascii="Times New Roman" w:hAnsi="Times New Roman" w:cs="Times New Roman"/>
          <w:sz w:val="24"/>
          <w:szCs w:val="24"/>
        </w:rPr>
        <w:t>Palácio Graccho Cardoso, Aracaju,</w:t>
      </w:r>
      <w:r w:rsidR="006513A3" w:rsidRPr="00B74774">
        <w:rPr>
          <w:rFonts w:ascii="Times New Roman" w:hAnsi="Times New Roman" w:cs="Times New Roman"/>
          <w:sz w:val="24"/>
          <w:szCs w:val="24"/>
        </w:rPr>
        <w:t xml:space="preserve"> </w:t>
      </w:r>
      <w:r w:rsidR="004C200C" w:rsidRPr="00B74774">
        <w:rPr>
          <w:rFonts w:ascii="Times New Roman" w:hAnsi="Times New Roman" w:cs="Times New Roman"/>
          <w:sz w:val="24"/>
          <w:szCs w:val="24"/>
        </w:rPr>
        <w:t>6</w:t>
      </w:r>
      <w:r w:rsidRPr="00B74774">
        <w:rPr>
          <w:rFonts w:ascii="Times New Roman" w:hAnsi="Times New Roman" w:cs="Times New Roman"/>
          <w:sz w:val="24"/>
          <w:szCs w:val="24"/>
        </w:rPr>
        <w:t xml:space="preserve"> de ma</w:t>
      </w:r>
      <w:r w:rsidR="004E259E" w:rsidRPr="00B74774">
        <w:rPr>
          <w:rFonts w:ascii="Times New Roman" w:hAnsi="Times New Roman" w:cs="Times New Roman"/>
          <w:sz w:val="24"/>
          <w:szCs w:val="24"/>
        </w:rPr>
        <w:t>io</w:t>
      </w:r>
      <w:r w:rsidRPr="00B74774">
        <w:rPr>
          <w:rFonts w:ascii="Times New Roman" w:hAnsi="Times New Roman" w:cs="Times New Roman"/>
          <w:sz w:val="24"/>
          <w:szCs w:val="24"/>
        </w:rPr>
        <w:t xml:space="preserve"> de 20</w:t>
      </w:r>
      <w:r w:rsidR="004C200C" w:rsidRPr="00B74774">
        <w:rPr>
          <w:rFonts w:ascii="Times New Roman" w:hAnsi="Times New Roman" w:cs="Times New Roman"/>
          <w:sz w:val="24"/>
          <w:szCs w:val="24"/>
        </w:rPr>
        <w:t>20</w:t>
      </w:r>
      <w:r w:rsidRPr="00B74774">
        <w:rPr>
          <w:rFonts w:ascii="Times New Roman" w:hAnsi="Times New Roman" w:cs="Times New Roman"/>
          <w:sz w:val="24"/>
          <w:szCs w:val="24"/>
        </w:rPr>
        <w:t>.</w:t>
      </w:r>
    </w:p>
    <w:p w:rsidR="00B27E57" w:rsidRPr="00B74774" w:rsidRDefault="00B27E57" w:rsidP="00B27E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5C246B" w:rsidRPr="00B74774" w:rsidRDefault="005C246B" w:rsidP="005C24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774">
        <w:rPr>
          <w:rFonts w:ascii="Times New Roman" w:hAnsi="Times New Roman" w:cs="Times New Roman"/>
          <w:b/>
          <w:sz w:val="24"/>
          <w:szCs w:val="24"/>
        </w:rPr>
        <w:t>Emília Corrêa,</w:t>
      </w:r>
    </w:p>
    <w:p w:rsidR="001A29B8" w:rsidRPr="00CD7992" w:rsidRDefault="005C246B" w:rsidP="00CD7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74">
        <w:rPr>
          <w:rFonts w:ascii="Times New Roman" w:hAnsi="Times New Roman" w:cs="Times New Roman"/>
          <w:sz w:val="24"/>
          <w:szCs w:val="24"/>
        </w:rPr>
        <w:t>Vereadora (PATRIOTA)</w:t>
      </w:r>
    </w:p>
    <w:p w:rsidR="001A29B8" w:rsidRPr="00B74774" w:rsidRDefault="001A29B8" w:rsidP="00B27E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27E57" w:rsidRPr="00B74774" w:rsidRDefault="00B27E57" w:rsidP="00B27E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27E57" w:rsidRPr="00B74774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774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C200C" w:rsidRPr="00B74774" w:rsidRDefault="004C200C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00C" w:rsidRPr="00B74774" w:rsidRDefault="004C200C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200C" w:rsidRPr="00B74774" w:rsidRDefault="004C200C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27E57" w:rsidRPr="00B74774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4774">
        <w:rPr>
          <w:rFonts w:ascii="Times New Roman" w:hAnsi="Times New Roman" w:cs="Times New Roman"/>
          <w:sz w:val="24"/>
          <w:szCs w:val="24"/>
        </w:rPr>
        <w:t>Inicialmente, registre-se que</w:t>
      </w:r>
      <w:r w:rsidR="004C200C" w:rsidRPr="00B74774">
        <w:rPr>
          <w:rFonts w:ascii="Times New Roman" w:hAnsi="Times New Roman" w:cs="Times New Roman"/>
          <w:sz w:val="24"/>
          <w:szCs w:val="24"/>
        </w:rPr>
        <w:t xml:space="preserve"> </w:t>
      </w:r>
      <w:r w:rsidR="00D17CA6" w:rsidRPr="00B74774">
        <w:rPr>
          <w:rFonts w:ascii="Times New Roman" w:hAnsi="Times New Roman" w:cs="Times New Roman"/>
          <w:sz w:val="24"/>
          <w:szCs w:val="24"/>
        </w:rPr>
        <w:t>esta</w:t>
      </w:r>
      <w:r w:rsidRPr="00B74774">
        <w:rPr>
          <w:rFonts w:ascii="Times New Roman" w:hAnsi="Times New Roman" w:cs="Times New Roman"/>
          <w:sz w:val="24"/>
          <w:szCs w:val="24"/>
        </w:rPr>
        <w:t xml:space="preserve"> iniciativa não trata de tema privativo de nenhum ente federado ou Poder Executivo Municipal, haja vista que não cria gasto nem despesas aos </w:t>
      </w:r>
      <w:r w:rsidR="001A29B8" w:rsidRPr="00B74774">
        <w:rPr>
          <w:rFonts w:ascii="Times New Roman" w:hAnsi="Times New Roman" w:cs="Times New Roman"/>
          <w:sz w:val="24"/>
          <w:szCs w:val="24"/>
        </w:rPr>
        <w:t>cofres públicos</w:t>
      </w:r>
      <w:r w:rsidRPr="00B74774">
        <w:rPr>
          <w:rFonts w:ascii="Times New Roman" w:hAnsi="Times New Roman" w:cs="Times New Roman"/>
          <w:sz w:val="24"/>
          <w:szCs w:val="24"/>
        </w:rPr>
        <w:t xml:space="preserve">, não modifica regime jurídico </w:t>
      </w:r>
      <w:r w:rsidR="001A29B8" w:rsidRPr="00B74774">
        <w:rPr>
          <w:rFonts w:ascii="Times New Roman" w:hAnsi="Times New Roman" w:cs="Times New Roman"/>
          <w:sz w:val="24"/>
          <w:szCs w:val="24"/>
        </w:rPr>
        <w:t>afeto aos servidores públicos municipal</w:t>
      </w:r>
      <w:r w:rsidRPr="00B74774">
        <w:rPr>
          <w:rFonts w:ascii="Times New Roman" w:hAnsi="Times New Roman" w:cs="Times New Roman"/>
          <w:sz w:val="24"/>
          <w:szCs w:val="24"/>
        </w:rPr>
        <w:t>.</w:t>
      </w:r>
    </w:p>
    <w:p w:rsidR="004C200C" w:rsidRPr="00B74774" w:rsidRDefault="004C200C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27E57" w:rsidRPr="00B74774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F77" w:rsidRPr="00B74774" w:rsidRDefault="004B3F7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4774">
        <w:rPr>
          <w:rFonts w:ascii="Times New Roman" w:hAnsi="Times New Roman" w:cs="Times New Roman"/>
        </w:rPr>
        <w:t xml:space="preserve">                    </w:t>
      </w:r>
      <w:hyperlink r:id="rId7" w:history="1">
        <w:r w:rsidRPr="00B74774">
          <w:rPr>
            <w:rStyle w:val="Forte"/>
            <w:rFonts w:ascii="Times New Roman" w:hAnsi="Times New Roman" w:cs="Times New Roman"/>
            <w:shd w:val="clear" w:color="auto" w:fill="FFFFFF"/>
          </w:rPr>
          <w:t>LEI N</w:t>
        </w:r>
        <w:r w:rsidRPr="00B74774">
          <w:rPr>
            <w:rStyle w:val="Forte"/>
            <w:rFonts w:ascii="Times New Roman" w:hAnsi="Times New Roman" w:cs="Times New Roman"/>
            <w:shd w:val="clear" w:color="auto" w:fill="FFFFFF"/>
            <w:vertAlign w:val="superscript"/>
          </w:rPr>
          <w:t>o</w:t>
        </w:r>
        <w:r w:rsidRPr="00B74774">
          <w:rPr>
            <w:rStyle w:val="Forte"/>
            <w:rFonts w:ascii="Times New Roman" w:hAnsi="Times New Roman" w:cs="Times New Roman"/>
            <w:shd w:val="clear" w:color="auto" w:fill="FFFFFF"/>
          </w:rPr>
          <w:t> 10.741, DE 1º DE OUTUBRO DE 2003.</w:t>
        </w:r>
      </w:hyperlink>
    </w:p>
    <w:p w:rsidR="004B3F77" w:rsidRPr="00B74774" w:rsidRDefault="004B3F7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E57" w:rsidRPr="00B74774" w:rsidRDefault="001A29B8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774">
        <w:rPr>
          <w:rFonts w:ascii="Times New Roman" w:hAnsi="Times New Roman" w:cs="Times New Roman"/>
          <w:b/>
          <w:bCs/>
          <w:sz w:val="24"/>
          <w:szCs w:val="24"/>
        </w:rPr>
        <w:t>ESTATUTO DO IDOSO</w:t>
      </w:r>
    </w:p>
    <w:p w:rsidR="00F36FAD" w:rsidRPr="00B74774" w:rsidRDefault="00F36FAD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13A3" w:rsidRPr="00B74774" w:rsidRDefault="001A29B8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2"/>
        <w:jc w:val="both"/>
        <w:rPr>
          <w:rFonts w:ascii="Times New Roman" w:hAnsi="Times New Roman" w:cs="Times New Roman"/>
          <w:b/>
        </w:rPr>
      </w:pPr>
      <w:r w:rsidRPr="00B74774">
        <w:rPr>
          <w:rFonts w:ascii="Times New Roman" w:hAnsi="Times New Roman" w:cs="Times New Roman"/>
          <w:color w:val="000000"/>
          <w:shd w:val="clear" w:color="auto" w:fill="FFFFFF"/>
        </w:rPr>
        <w:t>Art. 2</w:t>
      </w:r>
      <w:r w:rsidRPr="00B74774">
        <w:rPr>
          <w:rFonts w:ascii="Times New Roman" w:hAnsi="Times New Roman" w:cs="Times New Roman"/>
          <w:color w:val="000000"/>
          <w:u w:val="single"/>
          <w:shd w:val="clear" w:color="auto" w:fill="FFFFFF"/>
          <w:vertAlign w:val="superscript"/>
        </w:rPr>
        <w:t>o</w:t>
      </w:r>
      <w:r w:rsidRPr="00B7477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r w:rsidRPr="00B74774">
        <w:rPr>
          <w:rFonts w:ascii="Times New Roman" w:hAnsi="Times New Roman" w:cs="Times New Roman"/>
          <w:color w:val="000000"/>
          <w:shd w:val="clear" w:color="auto" w:fill="FFFFFF"/>
        </w:rPr>
        <w:t>O idoso goza de todos os direitos fundamentais inerentes à pessoa humana, sem prejuízo da proteção integral de que trata esta Lei, assegurando-se-lhe, por lei ou por outros meios, todas as oportunidades e facilidades, para preservação de sua saúde física e mental e seu aperfeiçoamento moral, intelectual, espiritual e social, em condições de liberdade e dignidade.</w:t>
      </w:r>
      <w:r w:rsidR="00BC7C16" w:rsidRPr="00B74774">
        <w:rPr>
          <w:rStyle w:val="nfase"/>
          <w:rFonts w:ascii="Times New Roman" w:hAnsi="Times New Roman" w:cs="Times New Roman"/>
          <w:i w:val="0"/>
          <w:shd w:val="clear" w:color="auto" w:fill="FFFFFF"/>
        </w:rPr>
        <w:t>.</w:t>
      </w:r>
      <w:r w:rsidR="006513A3" w:rsidRPr="00B74774">
        <w:rPr>
          <w:rFonts w:ascii="Times New Roman" w:hAnsi="Times New Roman" w:cs="Times New Roman"/>
          <w:b/>
        </w:rPr>
        <w:t xml:space="preserve"> </w:t>
      </w:r>
    </w:p>
    <w:p w:rsidR="006513A3" w:rsidRPr="00B74774" w:rsidRDefault="006513A3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2"/>
        <w:jc w:val="both"/>
        <w:rPr>
          <w:rFonts w:ascii="Times New Roman" w:hAnsi="Times New Roman" w:cs="Times New Roman"/>
          <w:b/>
        </w:rPr>
      </w:pPr>
    </w:p>
    <w:p w:rsidR="00B27E57" w:rsidRPr="00B74774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74774">
        <w:rPr>
          <w:rFonts w:ascii="Times New Roman" w:hAnsi="Times New Roman" w:cs="Times New Roman"/>
          <w:b/>
          <w:sz w:val="24"/>
          <w:szCs w:val="24"/>
        </w:rPr>
        <w:t>Art. 30.</w:t>
      </w:r>
      <w:r w:rsidRPr="00B74774">
        <w:rPr>
          <w:rFonts w:ascii="Times New Roman" w:hAnsi="Times New Roman" w:cs="Times New Roman"/>
          <w:sz w:val="24"/>
          <w:szCs w:val="24"/>
        </w:rPr>
        <w:t xml:space="preserve"> Compete aos Municípios:</w:t>
      </w:r>
    </w:p>
    <w:p w:rsidR="00F36FAD" w:rsidRPr="00B74774" w:rsidRDefault="00F36FAD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:rsidR="00B27E57" w:rsidRPr="00B74774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74774">
        <w:rPr>
          <w:rFonts w:ascii="Times New Roman" w:hAnsi="Times New Roman" w:cs="Times New Roman"/>
          <w:sz w:val="24"/>
          <w:szCs w:val="24"/>
        </w:rPr>
        <w:t>I – legislar sobre assuntos de interesse local;</w:t>
      </w:r>
    </w:p>
    <w:p w:rsidR="00B27E57" w:rsidRPr="00B74774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74774">
        <w:rPr>
          <w:rFonts w:ascii="Times New Roman" w:hAnsi="Times New Roman" w:cs="Times New Roman"/>
          <w:sz w:val="24"/>
          <w:szCs w:val="24"/>
        </w:rPr>
        <w:t>II – suplementar a legislação federal e a estadual no que coube;</w:t>
      </w:r>
    </w:p>
    <w:p w:rsidR="00B27E57" w:rsidRPr="00B74774" w:rsidRDefault="00B27E57" w:rsidP="00B27E57">
      <w:pPr>
        <w:widowControl w:val="0"/>
        <w:tabs>
          <w:tab w:val="center" w:pos="4419"/>
          <w:tab w:val="right" w:pos="8838"/>
        </w:tabs>
        <w:suppressAutoHyphens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4C200C" w:rsidRPr="00B74774" w:rsidRDefault="004C200C" w:rsidP="00F36FAD">
      <w:pPr>
        <w:shd w:val="clear" w:color="auto" w:fill="FFFFFF"/>
        <w:spacing w:after="0" w:line="240" w:lineRule="auto"/>
        <w:ind w:left="-567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6FAD" w:rsidRPr="00B74774" w:rsidRDefault="00F36FAD" w:rsidP="00F36FAD">
      <w:pPr>
        <w:shd w:val="clear" w:color="auto" w:fill="FFFFFF"/>
        <w:spacing w:after="0" w:line="240" w:lineRule="auto"/>
        <w:ind w:left="-567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projeto de lei pretende </w:t>
      </w:r>
      <w:r w:rsidR="00CD79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contribuir com a conscientização e combate a violência contra </w:t>
      </w:r>
      <w:r w:rsidR="004B3F77" w:rsidRPr="00B74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pessoa idosa</w:t>
      </w:r>
      <w:r w:rsidR="004C200C" w:rsidRPr="00B74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B74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17CA6" w:rsidRPr="00B74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 outros</w:t>
      </w:r>
      <w:r w:rsidRPr="00B74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36FAD" w:rsidRPr="00B74774" w:rsidRDefault="00F36FAD" w:rsidP="00F36FA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7992" w:rsidRPr="00CD7992" w:rsidRDefault="00CD7992" w:rsidP="00CD7992">
      <w:pPr>
        <w:pStyle w:val="NormalWeb"/>
        <w:shd w:val="clear" w:color="auto" w:fill="FFFFFF"/>
        <w:spacing w:before="0" w:beforeAutospacing="0" w:after="270" w:afterAutospacing="0"/>
        <w:ind w:left="2268"/>
        <w:jc w:val="both"/>
        <w:rPr>
          <w:sz w:val="22"/>
          <w:szCs w:val="22"/>
        </w:rPr>
      </w:pPr>
      <w:r w:rsidRPr="00CD7992">
        <w:rPr>
          <w:sz w:val="22"/>
          <w:szCs w:val="22"/>
        </w:rPr>
        <w:t xml:space="preserve">A violência contra idosos pode ser definida como qualquer ato, ou ainda a ausência de uma ação, que cause dano ou incômodo à pessoa idosa. Para ser considerada como violência contra o idoso o ato pode ser único ou repetitivo e deve acontecer em uma relação em que haja expectativa de confiança. Estão entre os casos mais comuns os abusos psicológicos, abusos financeiros, negligência, abusos físicos e os abusos sexuais. </w:t>
      </w:r>
      <w:hyperlink r:id="rId8" w:history="1">
        <w:r w:rsidRPr="00CD7992">
          <w:rPr>
            <w:rStyle w:val="Hyperlink"/>
            <w:color w:val="auto"/>
            <w:sz w:val="22"/>
            <w:szCs w:val="22"/>
          </w:rPr>
          <w:t>https://catracalivre.com.br/cidadania/violencia-contra-idosos/</w:t>
        </w:r>
      </w:hyperlink>
    </w:p>
    <w:p w:rsidR="004B3F77" w:rsidRPr="00B74774" w:rsidRDefault="004B3F77" w:rsidP="004B3F77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</w:p>
    <w:p w:rsidR="00B27E57" w:rsidRPr="003736B7" w:rsidRDefault="002D475D" w:rsidP="00EC74F6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Arial" w:hAnsi="Arial" w:cs="Arial"/>
          <w:sz w:val="24"/>
          <w:szCs w:val="24"/>
        </w:rPr>
      </w:pPr>
      <w:r w:rsidRPr="00B74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Diante dessa realidade verifica-se a importância desse projeto e iniciativa, </w:t>
      </w:r>
      <w:r w:rsidR="00BC7C16" w:rsidRPr="00B74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</w:t>
      </w:r>
      <w:r w:rsidR="004B3F77" w:rsidRPr="00B74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promoção a vida dignidade contribuindo com uma sociedade mais justa e igualitária</w:t>
      </w:r>
      <w:r w:rsidR="00F935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 combate a violência</w:t>
      </w:r>
      <w:r w:rsidRPr="00B74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sectPr w:rsidR="00B27E57" w:rsidRPr="003736B7" w:rsidSect="00292247">
      <w:headerReference w:type="default" r:id="rId9"/>
      <w:footerReference w:type="default" r:id="rId10"/>
      <w:pgSz w:w="11906" w:h="16838"/>
      <w:pgMar w:top="2268" w:right="991" w:bottom="709" w:left="1276" w:header="142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6EF" w:rsidRDefault="002516EF">
      <w:pPr>
        <w:spacing w:after="0" w:line="240" w:lineRule="auto"/>
      </w:pPr>
      <w:r>
        <w:separator/>
      </w:r>
    </w:p>
  </w:endnote>
  <w:endnote w:type="continuationSeparator" w:id="1">
    <w:p w:rsidR="002516EF" w:rsidRDefault="0025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2A7" w:rsidRPr="005E42A7" w:rsidRDefault="00B27E57" w:rsidP="005E42A7">
    <w:pPr>
      <w:pStyle w:val="Rodap"/>
      <w:jc w:val="center"/>
      <w:rPr>
        <w:rFonts w:ascii="Arial" w:hAnsi="Arial" w:cs="Arial"/>
        <w:b/>
        <w:sz w:val="16"/>
      </w:rPr>
    </w:pPr>
    <w:r w:rsidRPr="005E42A7">
      <w:rPr>
        <w:rFonts w:ascii="Arial" w:hAnsi="Arial" w:cs="Arial"/>
        <w:b/>
        <w:sz w:val="18"/>
      </w:rPr>
      <w:t>Praça Olímpio Campos, 74. Centro. CEP.: 49010-010. Telefone 2107-4840.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6EF" w:rsidRDefault="002516EF">
      <w:pPr>
        <w:spacing w:after="0" w:line="240" w:lineRule="auto"/>
      </w:pPr>
      <w:r>
        <w:separator/>
      </w:r>
    </w:p>
  </w:footnote>
  <w:footnote w:type="continuationSeparator" w:id="1">
    <w:p w:rsidR="002516EF" w:rsidRDefault="0025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06" w:rsidRDefault="00B27E57" w:rsidP="00B97106">
    <w:pPr>
      <w:pStyle w:val="Cabealho"/>
      <w:jc w:val="center"/>
      <w:rPr>
        <w:b/>
      </w:rPr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272136" r:id="rId2"/>
      </w:object>
    </w:r>
  </w:p>
  <w:p w:rsidR="00B97106" w:rsidRDefault="00B27E57" w:rsidP="00B97106">
    <w:pPr>
      <w:pStyle w:val="Cabealho"/>
      <w:jc w:val="center"/>
      <w:rPr>
        <w:b/>
      </w:rPr>
    </w:pPr>
    <w:r>
      <w:rPr>
        <w:b/>
      </w:rPr>
      <w:t>ESTADO DE SERGIPE</w:t>
    </w:r>
  </w:p>
  <w:p w:rsidR="00B97106" w:rsidRDefault="00B27E57" w:rsidP="00B9710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14834"/>
    <w:multiLevelType w:val="multilevel"/>
    <w:tmpl w:val="529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27E57"/>
    <w:rsid w:val="001817B5"/>
    <w:rsid w:val="001A29B8"/>
    <w:rsid w:val="001F34A7"/>
    <w:rsid w:val="002165C6"/>
    <w:rsid w:val="002516EF"/>
    <w:rsid w:val="00292247"/>
    <w:rsid w:val="002D475D"/>
    <w:rsid w:val="003736B7"/>
    <w:rsid w:val="00394E82"/>
    <w:rsid w:val="004B3F77"/>
    <w:rsid w:val="004C200C"/>
    <w:rsid w:val="004E259E"/>
    <w:rsid w:val="0050154C"/>
    <w:rsid w:val="005C246B"/>
    <w:rsid w:val="00631AFE"/>
    <w:rsid w:val="006513A3"/>
    <w:rsid w:val="007407A9"/>
    <w:rsid w:val="008A5F99"/>
    <w:rsid w:val="009E0F0A"/>
    <w:rsid w:val="00A844E8"/>
    <w:rsid w:val="00B27E57"/>
    <w:rsid w:val="00B74774"/>
    <w:rsid w:val="00BB34C3"/>
    <w:rsid w:val="00BC7C16"/>
    <w:rsid w:val="00BE2FC3"/>
    <w:rsid w:val="00C15E2D"/>
    <w:rsid w:val="00C2188A"/>
    <w:rsid w:val="00CD7992"/>
    <w:rsid w:val="00D17CA6"/>
    <w:rsid w:val="00DB6BCE"/>
    <w:rsid w:val="00DE5B13"/>
    <w:rsid w:val="00EC74F6"/>
    <w:rsid w:val="00F03B98"/>
    <w:rsid w:val="00F15C5F"/>
    <w:rsid w:val="00F36FAD"/>
    <w:rsid w:val="00F9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E57"/>
  </w:style>
  <w:style w:type="paragraph" w:styleId="Ttulo1">
    <w:name w:val="heading 1"/>
    <w:basedOn w:val="Normal"/>
    <w:link w:val="Ttulo1Char"/>
    <w:uiPriority w:val="9"/>
    <w:qFormat/>
    <w:rsid w:val="00373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B27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7E57"/>
  </w:style>
  <w:style w:type="paragraph" w:styleId="Rodap">
    <w:name w:val="footer"/>
    <w:basedOn w:val="Normal"/>
    <w:link w:val="RodapChar"/>
    <w:uiPriority w:val="99"/>
    <w:unhideWhenUsed/>
    <w:rsid w:val="00B27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7E57"/>
  </w:style>
  <w:style w:type="character" w:styleId="Hyperlink">
    <w:name w:val="Hyperlink"/>
    <w:basedOn w:val="Fontepargpadro"/>
    <w:uiPriority w:val="99"/>
    <w:semiHidden/>
    <w:unhideWhenUsed/>
    <w:rsid w:val="0029224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736B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6B7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6513A3"/>
    <w:rPr>
      <w:i/>
      <w:iCs/>
    </w:rPr>
  </w:style>
  <w:style w:type="character" w:styleId="Forte">
    <w:name w:val="Strong"/>
    <w:basedOn w:val="Fontepargpadro"/>
    <w:uiPriority w:val="22"/>
    <w:qFormat/>
    <w:rsid w:val="001A29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racalivre.com.br/cidadania/violencia-contra-idos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0.741-2003?Open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Pereira</dc:creator>
  <cp:lastModifiedBy>Usuario</cp:lastModifiedBy>
  <cp:revision>3</cp:revision>
  <cp:lastPrinted>2019-05-30T12:56:00Z</cp:lastPrinted>
  <dcterms:created xsi:type="dcterms:W3CDTF">2020-05-06T14:48:00Z</dcterms:created>
  <dcterms:modified xsi:type="dcterms:W3CDTF">2020-05-06T15:09:00Z</dcterms:modified>
</cp:coreProperties>
</file>