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jc w:val="center"/>
        <w:rPr>
          <w:b/>
          <w:bCs/>
        </w:rPr>
      </w:pPr>
      <w:r>
        <w:rPr>
          <w:b/>
          <w:bCs/>
        </w:rPr>
        <w:t>PROJETO DE LEI Nº_______/2020</w:t>
      </w:r>
    </w:p>
    <w:p>
      <w:pPr>
        <w:pStyle w:val="20"/>
        <w:jc w:val="both"/>
      </w:pPr>
    </w:p>
    <w:p>
      <w:pPr>
        <w:pStyle w:val="20"/>
        <w:jc w:val="both"/>
      </w:pPr>
    </w:p>
    <w:p>
      <w:pPr>
        <w:pStyle w:val="20"/>
        <w:jc w:val="both"/>
      </w:pPr>
      <w:r>
        <w:t>Autor: Adriano Souza Santana (CABO DIDI)</w:t>
      </w:r>
    </w:p>
    <w:p>
      <w:pPr>
        <w:pStyle w:val="20"/>
        <w:ind w:left="5103"/>
        <w:jc w:val="both"/>
        <w:rPr>
          <w:b/>
        </w:rPr>
      </w:pPr>
    </w:p>
    <w:p>
      <w:pPr>
        <w:pStyle w:val="20"/>
        <w:rPr>
          <w:color w:val="auto"/>
        </w:rPr>
      </w:pPr>
    </w:p>
    <w:p>
      <w:pPr>
        <w:pStyle w:val="20"/>
        <w:rPr>
          <w:color w:val="auto"/>
        </w:rPr>
      </w:pPr>
    </w:p>
    <w:p>
      <w:pPr>
        <w:pStyle w:val="20"/>
        <w:ind w:left="3969"/>
        <w:jc w:val="both"/>
        <w:rPr>
          <w:b/>
        </w:rPr>
      </w:pPr>
      <w:r>
        <w:rPr>
          <w:b/>
          <w:caps/>
        </w:rPr>
        <w:t>DENOMINA TRAVESSA HERMÓGENES DOS SANTOS SILVA A ATUAL TRAVESSA B, NO CONJUNTO SANTA TEREZA, BAIRRO AEROPORTO, E DÁ PROVIDÊNCIAS CORRELATAS.</w:t>
      </w:r>
    </w:p>
    <w:p>
      <w:pPr>
        <w:pStyle w:val="20"/>
        <w:ind w:left="3969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  <w:r>
        <w:rPr>
          <w:b/>
          <w:bCs/>
        </w:rPr>
        <w:t>O PREFEITO DO MUNICÍPIO DE ARACAJU:</w:t>
      </w:r>
    </w:p>
    <w:p>
      <w:pPr>
        <w:pStyle w:val="20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  <w:r>
        <w:rPr>
          <w:b/>
          <w:bCs/>
        </w:rPr>
        <w:t xml:space="preserve">Faz saber que a Câmara Municipal de Aracaju aprovou, e ele sanciona a seguinte Lei: </w:t>
      </w:r>
    </w:p>
    <w:p>
      <w:pPr>
        <w:jc w:val="both"/>
        <w:rPr>
          <w:lang w:eastAsia="pt-BR"/>
        </w:rPr>
      </w:pP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>Art. 1º</w:t>
      </w:r>
      <w:r>
        <w:t xml:space="preserve">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Fica denominada </w:t>
      </w: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>Travessa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>Hermógenes dos Santos Silva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 a atual Travessa B, situada entre as Ruas João Garcez Vieira e Prof. Libêncio, no Conjunto Santa Tereza, Bairro Aeportoto, nesta capital.</w:t>
      </w: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 xml:space="preserve">Art. 2º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A Empresa Municipal de Obras e urbanização –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pt-BR" w:eastAsia="en-US"/>
        </w:rPr>
        <w:t>Emurb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 tomará as providências necessárias para aposição de placa no mencionado logradouro.</w:t>
      </w: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</w:p>
    <w:p>
      <w:pPr>
        <w:jc w:val="both"/>
      </w:pPr>
      <w:r>
        <w:rPr>
          <w:b/>
        </w:rPr>
        <w:t>Art. 3º</w:t>
      </w:r>
      <w:r>
        <w:t xml:space="preserve"> Esta lei entra</w:t>
      </w:r>
      <w:r>
        <w:rPr>
          <w:rFonts w:hint="default"/>
          <w:lang w:val="pt-BR"/>
        </w:rPr>
        <w:t>rá</w:t>
      </w:r>
      <w:r>
        <w:t xml:space="preserve"> em vigor na data de sua publicação. </w:t>
      </w:r>
    </w:p>
    <w:p>
      <w:pPr>
        <w:jc w:val="both"/>
      </w:pPr>
    </w:p>
    <w:p>
      <w:pPr>
        <w:jc w:val="both"/>
      </w:pPr>
      <w:r>
        <w:t>Palácio Graccho Cardoso, Aracaju, 12 de fevereiro de 2020.</w:t>
      </w:r>
    </w:p>
    <w:p>
      <w:pPr>
        <w:jc w:val="both"/>
      </w:pPr>
    </w:p>
    <w:p>
      <w:pPr>
        <w:jc w:val="both"/>
      </w:pPr>
    </w:p>
    <w:p>
      <w:pPr>
        <w:pStyle w:val="20"/>
        <w:jc w:val="center"/>
        <w:rPr>
          <w:b/>
        </w:rPr>
      </w:pPr>
      <w:r>
        <w:rPr>
          <w:b/>
          <w:bCs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pStyle w:val="20"/>
        <w:jc w:val="center"/>
      </w:pPr>
      <w:r>
        <w:rPr>
          <w:b/>
          <w:bCs/>
        </w:rPr>
        <w:t>JUSTIFICATIVA</w:t>
      </w:r>
    </w:p>
    <w:p>
      <w:pPr>
        <w:pStyle w:val="4"/>
        <w:ind w:right="121"/>
        <w:rPr>
          <w:rFonts w:ascii="Times New Roman" w:hAnsi="Times New Roman" w:cs="Times New Roman"/>
          <w:szCs w:val="24"/>
        </w:rPr>
      </w:pP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pt-BR"/>
        </w:rPr>
        <w:t>Este</w:t>
      </w:r>
      <w:r>
        <w:rPr>
          <w:rFonts w:ascii="Times New Roman" w:hAnsi="Times New Roman" w:cs="Times New Roman"/>
        </w:rPr>
        <w:t xml:space="preserve"> projeto de lei tem por objetivo denominar a atual Travessa B, situada entre as Ruas João Garcez Vieira e Prof. Libêncio, no Conjunto Santa Tereza, Bairro Aeportoto, nesta capital, com o nome de Travessa Hermógenes dos Santos Silva.</w:t>
      </w: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</w:rPr>
      </w:pP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Senhor Hermógenes dos Santos Silva, falecido em 2/10/2002, foi um pessoa  que prestou serviços relevantes para o desenvolvimento do Conjunto Santa Tereza, razão pela qual </w:t>
      </w:r>
      <w:r>
        <w:rPr>
          <w:rFonts w:hint="default" w:ascii="Times New Roman" w:hAnsi="Times New Roman" w:cs="Times New Roman"/>
          <w:lang w:val="pt-BR"/>
        </w:rPr>
        <w:t xml:space="preserve">se </w:t>
      </w:r>
      <w:r>
        <w:rPr>
          <w:rFonts w:ascii="Times New Roman" w:hAnsi="Times New Roman" w:cs="Times New Roman"/>
        </w:rPr>
        <w:t>presta esta singela homenagem.</w:t>
      </w: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  <w:r>
        <w:rPr>
          <w:rFonts w:ascii="Times New Roman" w:hAnsi="Times New Roman" w:cs="Times New Roman"/>
          <w:w w:val="105"/>
          <w:szCs w:val="24"/>
        </w:rPr>
        <w:t>Urge destacar que a proposta cuida de matéria atinente</w:t>
      </w:r>
      <w:r>
        <w:rPr>
          <w:rFonts w:hint="default" w:ascii="Times New Roman" w:hAnsi="Times New Roman" w:cs="Times New Roman"/>
          <w:w w:val="105"/>
          <w:szCs w:val="24"/>
          <w:lang w:val="pt-BR"/>
        </w:rPr>
        <w:t xml:space="preserve"> a</w:t>
      </w:r>
      <w:r>
        <w:rPr>
          <w:rFonts w:ascii="Times New Roman" w:hAnsi="Times New Roman" w:cs="Times New Roman"/>
          <w:w w:val="105"/>
          <w:szCs w:val="24"/>
        </w:rPr>
        <w:t xml:space="preserve"> assuntos de interesse local, sobre o qual há competência legislativa dos Municípios (arts. 30, inciso I, da Consituição Federal). Vejamos:</w:t>
      </w: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>
        <w:rPr>
          <w:rFonts w:ascii="Times New Roman" w:hAnsi="Times New Roman" w:cs="Times New Roman"/>
          <w:b/>
          <w:i/>
          <w:w w:val="105"/>
          <w:szCs w:val="24"/>
        </w:rPr>
        <w:t>Art. 30. Compete aos Municípios:</w:t>
      </w: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>
        <w:rPr>
          <w:rFonts w:ascii="Times New Roman" w:hAnsi="Times New Roman" w:cs="Times New Roman"/>
          <w:b/>
          <w:i/>
          <w:w w:val="105"/>
          <w:szCs w:val="24"/>
        </w:rPr>
        <w:t>I - legislar sobre assuntos de interesse local;</w:t>
      </w: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>
      <w:pPr>
        <w:ind w:firstLine="720"/>
        <w:jc w:val="both"/>
      </w:pPr>
    </w:p>
    <w:p>
      <w:pPr>
        <w:ind w:firstLine="720"/>
        <w:jc w:val="both"/>
      </w:pPr>
      <w:r>
        <w:t xml:space="preserve">Portanto, convencido da relevância da matéria aqui tratada, apresentamos </w:t>
      </w:r>
      <w:r>
        <w:rPr>
          <w:rFonts w:hint="default"/>
          <w:lang w:val="pt-BR"/>
        </w:rPr>
        <w:t xml:space="preserve">esse </w:t>
      </w:r>
      <w:bookmarkStart w:id="0" w:name="_GoBack"/>
      <w:bookmarkEnd w:id="0"/>
      <w:r>
        <w:t>projeto de lei, esperando contar com o apoio dos nobres vereadores.</w:t>
      </w:r>
    </w:p>
    <w:p>
      <w:pPr>
        <w:ind w:firstLine="7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</w:pPr>
      <w:r>
        <w:t>Palácio Graccho Cardoso, Aracaju, 12 de fevereiro de 2020.</w:t>
      </w:r>
    </w:p>
    <w:p>
      <w:pPr>
        <w:jc w:val="both"/>
      </w:pPr>
    </w:p>
    <w:p>
      <w:pPr>
        <w:tabs>
          <w:tab w:val="left" w:pos="2565"/>
        </w:tabs>
        <w:jc w:val="both"/>
      </w:pPr>
    </w:p>
    <w:p>
      <w:pPr>
        <w:pStyle w:val="20"/>
        <w:jc w:val="center"/>
        <w:rPr>
          <w:b/>
        </w:rPr>
      </w:pPr>
      <w:r>
        <w:rPr>
          <w:b/>
          <w:bCs/>
        </w:rPr>
        <w:t>Adriano Souza Santana (CABO DIDI)</w:t>
      </w:r>
    </w:p>
    <w:p>
      <w:pPr>
        <w:jc w:val="center"/>
        <w:rPr>
          <w:b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</w:p>
  <w:p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37F08"/>
    <w:rsid w:val="000424B1"/>
    <w:rsid w:val="00053EB0"/>
    <w:rsid w:val="00076524"/>
    <w:rsid w:val="000C2D7A"/>
    <w:rsid w:val="001251B5"/>
    <w:rsid w:val="0013631A"/>
    <w:rsid w:val="00162DBF"/>
    <w:rsid w:val="001C35F6"/>
    <w:rsid w:val="001D14CD"/>
    <w:rsid w:val="001E0EA7"/>
    <w:rsid w:val="001F7173"/>
    <w:rsid w:val="002019C7"/>
    <w:rsid w:val="00217A6E"/>
    <w:rsid w:val="002A4267"/>
    <w:rsid w:val="002D0EE4"/>
    <w:rsid w:val="002D668D"/>
    <w:rsid w:val="002E1BCB"/>
    <w:rsid w:val="00305C5B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3783"/>
    <w:rsid w:val="004371BA"/>
    <w:rsid w:val="00445D8B"/>
    <w:rsid w:val="00447132"/>
    <w:rsid w:val="00454F56"/>
    <w:rsid w:val="00495511"/>
    <w:rsid w:val="004C2DED"/>
    <w:rsid w:val="004D26C1"/>
    <w:rsid w:val="004E10CB"/>
    <w:rsid w:val="005007F3"/>
    <w:rsid w:val="005076D1"/>
    <w:rsid w:val="00530722"/>
    <w:rsid w:val="005876DC"/>
    <w:rsid w:val="005919F0"/>
    <w:rsid w:val="005A136D"/>
    <w:rsid w:val="005B5488"/>
    <w:rsid w:val="005C2513"/>
    <w:rsid w:val="005E6B54"/>
    <w:rsid w:val="0060738D"/>
    <w:rsid w:val="00633723"/>
    <w:rsid w:val="00670D5F"/>
    <w:rsid w:val="006827F2"/>
    <w:rsid w:val="006A25D1"/>
    <w:rsid w:val="006A5DA4"/>
    <w:rsid w:val="006E3B48"/>
    <w:rsid w:val="006F1DAA"/>
    <w:rsid w:val="00700FA5"/>
    <w:rsid w:val="00761870"/>
    <w:rsid w:val="007A2A5E"/>
    <w:rsid w:val="007C7FF6"/>
    <w:rsid w:val="007E594C"/>
    <w:rsid w:val="008205ED"/>
    <w:rsid w:val="00826C82"/>
    <w:rsid w:val="008332B5"/>
    <w:rsid w:val="00854512"/>
    <w:rsid w:val="00894B3E"/>
    <w:rsid w:val="008B70B8"/>
    <w:rsid w:val="008C7C94"/>
    <w:rsid w:val="008E4811"/>
    <w:rsid w:val="0092229F"/>
    <w:rsid w:val="00930A88"/>
    <w:rsid w:val="00956087"/>
    <w:rsid w:val="00962D45"/>
    <w:rsid w:val="00975B06"/>
    <w:rsid w:val="00981CEB"/>
    <w:rsid w:val="00984250"/>
    <w:rsid w:val="009A49B6"/>
    <w:rsid w:val="009A4E09"/>
    <w:rsid w:val="009A7005"/>
    <w:rsid w:val="00A752D6"/>
    <w:rsid w:val="00A75B69"/>
    <w:rsid w:val="00A760C9"/>
    <w:rsid w:val="00AC4123"/>
    <w:rsid w:val="00AC7A52"/>
    <w:rsid w:val="00AD793A"/>
    <w:rsid w:val="00AE2065"/>
    <w:rsid w:val="00B039C1"/>
    <w:rsid w:val="00B07D10"/>
    <w:rsid w:val="00B50DD9"/>
    <w:rsid w:val="00B74987"/>
    <w:rsid w:val="00B8545B"/>
    <w:rsid w:val="00BF41E8"/>
    <w:rsid w:val="00C15C05"/>
    <w:rsid w:val="00C82AE2"/>
    <w:rsid w:val="00C93B8C"/>
    <w:rsid w:val="00CF1740"/>
    <w:rsid w:val="00CF3FA1"/>
    <w:rsid w:val="00D0312D"/>
    <w:rsid w:val="00D04E34"/>
    <w:rsid w:val="00D05882"/>
    <w:rsid w:val="00D15533"/>
    <w:rsid w:val="00D32A56"/>
    <w:rsid w:val="00D36BB8"/>
    <w:rsid w:val="00D52093"/>
    <w:rsid w:val="00D614EE"/>
    <w:rsid w:val="00DA3659"/>
    <w:rsid w:val="00DB6B72"/>
    <w:rsid w:val="00DC40D9"/>
    <w:rsid w:val="00E02F45"/>
    <w:rsid w:val="00EC1ED4"/>
    <w:rsid w:val="00EE4682"/>
    <w:rsid w:val="00EF7C32"/>
    <w:rsid w:val="00F46525"/>
    <w:rsid w:val="00F47922"/>
    <w:rsid w:val="00F93970"/>
    <w:rsid w:val="00FB50A7"/>
    <w:rsid w:val="3C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Title"/>
    <w:basedOn w:val="1"/>
    <w:link w:val="23"/>
    <w:qFormat/>
    <w:uiPriority w:val="0"/>
    <w:pPr>
      <w:jc w:val="center"/>
    </w:pPr>
    <w:rPr>
      <w:rFonts w:eastAsia="Times New Roman"/>
      <w:b/>
      <w:bCs/>
      <w:sz w:val="28"/>
      <w:lang w:eastAsia="pt-BR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7">
    <w:name w:val="header"/>
    <w:basedOn w:val="1"/>
    <w:link w:val="17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8">
    <w:name w:val="footer"/>
    <w:basedOn w:val="1"/>
    <w:link w:val="18"/>
    <w:semiHidden/>
    <w:qFormat/>
    <w:uiPriority w:val="0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21"/>
    <w:semiHidden/>
    <w:unhideWhenUsed/>
    <w:uiPriority w:val="99"/>
    <w:rPr>
      <w:rFonts w:ascii="Tahoma" w:hAnsi="Tahoma" w:cs="Tahoma"/>
      <w:sz w:val="16"/>
      <w:szCs w:val="16"/>
    </w:rPr>
  </w:style>
  <w:style w:type="paragraph" w:styleId="10">
    <w:name w:val="Body Text Indent"/>
    <w:basedOn w:val="1"/>
    <w:link w:val="22"/>
    <w:semiHidden/>
    <w:unhideWhenUsed/>
    <w:uiPriority w:val="99"/>
    <w:pPr>
      <w:spacing w:after="120"/>
      <w:ind w:left="283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5">
    <w:name w:val="Título 1 Char"/>
    <w:basedOn w:val="11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6">
    <w:name w:val="Título 2 Char"/>
    <w:basedOn w:val="11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7">
    <w:name w:val="Cabeçalho Char"/>
    <w:basedOn w:val="11"/>
    <w:link w:val="7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8">
    <w:name w:val="Rodapé Char"/>
    <w:basedOn w:val="11"/>
    <w:link w:val="8"/>
    <w:semiHidden/>
    <w:uiPriority w:val="0"/>
    <w:rPr>
      <w:rFonts w:eastAsia="SimSun"/>
      <w:lang w:eastAsia="en-US"/>
    </w:rPr>
  </w:style>
  <w:style w:type="character" w:customStyle="1" w:styleId="19">
    <w:name w:val="Corpo de texto Char"/>
    <w:basedOn w:val="11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20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21">
    <w:name w:val="Texto de balão Char"/>
    <w:basedOn w:val="11"/>
    <w:link w:val="9"/>
    <w:semiHidden/>
    <w:uiPriority w:val="99"/>
    <w:rPr>
      <w:rFonts w:ascii="Tahoma" w:hAnsi="Tahoma" w:eastAsia="SimSun" w:cs="Tahoma"/>
      <w:sz w:val="16"/>
      <w:szCs w:val="16"/>
      <w:lang w:eastAsia="en-US"/>
    </w:rPr>
  </w:style>
  <w:style w:type="character" w:customStyle="1" w:styleId="22">
    <w:name w:val="Recuo de corpo de texto Char"/>
    <w:basedOn w:val="11"/>
    <w:link w:val="10"/>
    <w:semiHidden/>
    <w:qFormat/>
    <w:uiPriority w:val="99"/>
    <w:rPr>
      <w:rFonts w:eastAsia="SimSun"/>
      <w:lang w:eastAsia="en-US"/>
    </w:rPr>
  </w:style>
  <w:style w:type="character" w:customStyle="1" w:styleId="23">
    <w:name w:val="Título Char"/>
    <w:basedOn w:val="11"/>
    <w:link w:val="5"/>
    <w:uiPriority w:val="0"/>
    <w:rPr>
      <w:rFonts w:eastAsia="Times New Roman"/>
      <w:b/>
      <w:bCs/>
      <w:sz w:val="28"/>
      <w:lang w:eastAsia="pt-BR"/>
    </w:rPr>
  </w:style>
  <w:style w:type="paragraph" w:styleId="24">
    <w:name w:val="List Paragraph"/>
    <w:basedOn w:val="1"/>
    <w:qFormat/>
    <w:uiPriority w:val="1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hAnsi="Arial" w:eastAsia="Arial" w:cs="Arial"/>
      <w:sz w:val="22"/>
      <w:szCs w:val="22"/>
      <w:lang w:eastAsia="pt-BR" w:bidi="pt-BR"/>
    </w:rPr>
  </w:style>
  <w:style w:type="paragraph" w:customStyle="1" w:styleId="25">
    <w:name w:val="western"/>
    <w:basedOn w:val="1"/>
    <w:uiPriority w:val="0"/>
    <w:pPr>
      <w:spacing w:before="100" w:beforeAutospacing="1" w:after="142" w:line="288" w:lineRule="auto"/>
    </w:pPr>
    <w:rPr>
      <w:rFonts w:ascii="Arial" w:hAnsi="Arial" w:eastAsia="Times New Roman" w:cs="Arial"/>
      <w:color w:val="000000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2</Pages>
  <Words>291</Words>
  <Characters>1576</Characters>
  <Lines>13</Lines>
  <Paragraphs>3</Paragraphs>
  <TotalTime>3</TotalTime>
  <ScaleCrop>false</ScaleCrop>
  <LinksUpToDate>false</LinksUpToDate>
  <CharactersWithSpaces>1864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2020-02-19T12:58:00Z</dcterms:created>
  <dc:creator>Carla Vitale</dc:creator>
  <cp:lastModifiedBy>ppsilva</cp:lastModifiedBy>
  <cp:lastPrinted>2019-03-14T11:49:00Z</cp:lastPrinted>
  <dcterms:modified xsi:type="dcterms:W3CDTF">2020-03-04T14:35:48Z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