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CB2667" w:rsidRPr="00593481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CB2667" w:rsidRPr="00593481" w:rsidRDefault="00CB2667" w:rsidP="00486752">
            <w:pPr>
              <w:suppressAutoHyphens w:val="0"/>
              <w:ind w:left="-567"/>
              <w:rPr>
                <w:rFonts w:ascii="Arial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CB2667" w:rsidRDefault="00CB2667" w:rsidP="00CB2667">
      <w:pPr>
        <w:jc w:val="both"/>
        <w:rPr>
          <w:rFonts w:ascii="Arial" w:eastAsia="Microsoft JhengHei" w:hAnsi="Arial" w:cs="Arial"/>
          <w:i/>
          <w:sz w:val="28"/>
          <w:szCs w:val="28"/>
        </w:rPr>
      </w:pPr>
      <w:r w:rsidRPr="00593481"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   </w:t>
      </w:r>
    </w:p>
    <w:p w:rsidR="00CB2667" w:rsidRDefault="00CB2667" w:rsidP="00CB2667">
      <w:pPr>
        <w:jc w:val="both"/>
      </w:pPr>
      <w:r>
        <w:rPr>
          <w:rFonts w:ascii="Arial" w:eastAsia="Microsoft JhengHei" w:hAnsi="Arial" w:cs="Arial"/>
          <w:i/>
          <w:sz w:val="28"/>
          <w:szCs w:val="28"/>
        </w:rPr>
        <w:t xml:space="preserve">      </w:t>
      </w:r>
      <w:r w:rsidR="00F15A56">
        <w:rPr>
          <w:rFonts w:ascii="Arial" w:eastAsia="Microsoft JhengHei" w:hAnsi="Arial" w:cs="Arial"/>
          <w:i/>
          <w:sz w:val="28"/>
          <w:szCs w:val="28"/>
        </w:rPr>
        <w:t xml:space="preserve">                             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CB2667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CB2667" w:rsidRDefault="00CB2667" w:rsidP="0048675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CB2667" w:rsidRPr="00F15A56" w:rsidRDefault="00F15A56" w:rsidP="00F15A56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PROJETO DE LEI</w:t>
      </w:r>
      <w:proofErr w:type="gramStart"/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15A5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2667" w:rsidRPr="00F15A5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="00CB2667" w:rsidRPr="00F15A5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Nº   </w:t>
      </w:r>
      <w:r w:rsidR="000A2E4E" w:rsidRPr="00F15A5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2667" w:rsidRPr="00F15A5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/2020</w:t>
      </w:r>
      <w:r w:rsidR="00244B3A" w:rsidRPr="00F15A5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   </w:t>
      </w:r>
    </w:p>
    <w:p w:rsidR="00CB2667" w:rsidRPr="00F15A56" w:rsidRDefault="00CB2667" w:rsidP="00F15A56">
      <w:pPr>
        <w:pStyle w:val="Corpodetexto"/>
        <w:tabs>
          <w:tab w:val="left" w:pos="1202"/>
        </w:tabs>
        <w:ind w:left="2832"/>
        <w:jc w:val="center"/>
        <w:rPr>
          <w:b/>
          <w:color w:val="002060"/>
          <w:sz w:val="24"/>
          <w:szCs w:val="24"/>
          <w:lang w:val="pt-BR"/>
        </w:rPr>
      </w:pP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CB2667" w:rsidRPr="00F15A56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CB2667" w:rsidRPr="00F15A56" w:rsidRDefault="00CB2667" w:rsidP="00486752">
            <w:pPr>
              <w:suppressAutoHyphens w:val="0"/>
              <w:spacing w:line="276" w:lineRule="auto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CB2667" w:rsidRPr="00F15A56" w:rsidRDefault="00CB2667" w:rsidP="00CB2667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</w:p>
    <w:p w:rsidR="00CB2667" w:rsidRPr="00F15A56" w:rsidRDefault="00CB2667" w:rsidP="00CB2667">
      <w:pPr>
        <w:pStyle w:val="Corpodetexto"/>
        <w:ind w:left="2835"/>
        <w:jc w:val="both"/>
        <w:rPr>
          <w:rFonts w:eastAsia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ar-SA"/>
        </w:rPr>
      </w:pPr>
      <w:r w:rsidRPr="00F15A56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 xml:space="preserve"> INSTITUI A CAMPANHA PERMANENTE DE COMBATE A EXP</w:t>
      </w:r>
      <w:r w:rsidR="00244B3A" w:rsidRPr="00F15A56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L</w:t>
      </w:r>
      <w:r w:rsidRPr="00F15A56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ORAÇÃO SEXUAL, PEDOFILIA</w:t>
      </w:r>
      <w:r w:rsidR="00B009A0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 xml:space="preserve"> E EXPLORAÇÃO INFANTIL DE CRIANÇ</w:t>
      </w:r>
      <w:r w:rsidRPr="00F15A56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AS E ADOLE</w:t>
      </w:r>
      <w:r w:rsidR="00B009A0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SCENTES NO MUNICÍ</w:t>
      </w:r>
      <w:r w:rsidR="00F15A56" w:rsidRPr="00F15A56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PIO DE ARACAJU.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CB2667" w:rsidRPr="00F15A56" w:rsidTr="00486752">
        <w:trPr>
          <w:trHeight w:val="20"/>
          <w:tblCellSpacing w:w="0" w:type="dxa"/>
        </w:trPr>
        <w:tc>
          <w:tcPr>
            <w:tcW w:w="6039" w:type="dxa"/>
            <w:hideMark/>
          </w:tcPr>
          <w:p w:rsidR="00CB2667" w:rsidRPr="00F15A56" w:rsidRDefault="00CB2667" w:rsidP="00486752">
            <w:pPr>
              <w:suppressAutoHyphens w:val="0"/>
              <w:spacing w:line="276" w:lineRule="auto"/>
              <w:ind w:left="2835"/>
              <w:rPr>
                <w:rFonts w:ascii="Arial" w:eastAsiaTheme="minorEastAsia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CB2667" w:rsidRPr="00F15A56" w:rsidRDefault="00CB2667" w:rsidP="00CB2667">
      <w:pPr>
        <w:ind w:left="2835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Autor: Marcos Antônio Soares de Souza.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 PREFEITO MUNICIPAL DE ARACAJU/SERGIPE.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</w:t>
      </w:r>
    </w:p>
    <w:p w:rsidR="00CB2667" w:rsidRPr="00F15A56" w:rsidRDefault="00244B3A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Faz</w:t>
      </w:r>
      <w:r w:rsidR="00CB2667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saber que a Câmara de Vereadores aprovou</w:t>
      </w: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="00CB2667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 a Mesa Diretora promulga a seguinte lei: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1º Esta lei institui a campanha permanente de combate à pedofilia e à exploração sexual e exploração infantil de crianças e adolescentes no â</w:t>
      </w:r>
      <w:r w:rsidR="00244B3A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mbito do M</w:t>
      </w: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unicípio de Aracaju.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Art. 2º As organizações governamentais e não governamentais devem </w:t>
      </w:r>
      <w:proofErr w:type="gramStart"/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implementar</w:t>
      </w:r>
      <w:proofErr w:type="gramEnd"/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campanha permanente de combate à pedofilia e à exploração sexual de crianças e adolescentes e exploração infantil veiculada em órgãos públicos </w:t>
      </w:r>
      <w:r w:rsidR="007276E7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municipais</w:t>
      </w: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 transportes públicos. 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Art. 3º Os órgãos públicos e transportes públicos devem receber adesivos informativos em seus interiores, contendo mensagens sobre a prevenção e combate à </w:t>
      </w:r>
      <w:r w:rsidR="007276E7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pedofilia,</w:t>
      </w: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à exploração sexual de crianças e adolescentes e exploração infantil. 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Parágrafo único. Os adesivos informativos devem ser afixados em locais de fácil visualização e legíveis ao público em geral, contendo o número do disque denúncia. 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Art4. As despesas correrão por conta das dotações orçamentárias próprias.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5º Esta lei entra</w:t>
      </w:r>
      <w:r w:rsidR="00244B3A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rá</w:t>
      </w: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em vigor na data de sua publicação.</w:t>
      </w:r>
    </w:p>
    <w:p w:rsidR="00F15A56" w:rsidRPr="00F15A56" w:rsidRDefault="00F15A56" w:rsidP="00F15A56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F15A56" w:rsidP="00F15A56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="00244B3A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</w:t>
      </w:r>
      <w:r w:rsidR="00244B3A" w:rsidRPr="00F15A56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2D65C7B4" wp14:editId="34AB0188">
            <wp:extent cx="3048000" cy="548640"/>
            <wp:effectExtent l="0" t="0" r="0" b="381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F15A56" w:rsidRPr="00F15A56" w:rsidRDefault="00F15A56" w:rsidP="00F15A56">
      <w:pPr>
        <w:suppressAutoHyphens w:val="0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F15A56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                                       </w:t>
      </w: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:rsidR="00F15A56" w:rsidRPr="00F15A56" w:rsidRDefault="00F15A56" w:rsidP="00F15A56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F15A56" w:rsidRPr="00F15A56" w:rsidRDefault="00F15A56" w:rsidP="00F15A56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CB2667" w:rsidRPr="00F15A56" w:rsidRDefault="00CB2667" w:rsidP="00CB2667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JUSTIFICATIVA</w:t>
      </w:r>
    </w:p>
    <w:p w:rsidR="00CB2667" w:rsidRPr="00F15A56" w:rsidRDefault="00CB2667" w:rsidP="00CB2667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244B3A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Esse </w:t>
      </w:r>
      <w:r w:rsidR="00CB2667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projeto de lei evidencia a importância da discussão pública sobre a exploração sexual e infantil de crianças e adolescentes. </w:t>
      </w:r>
    </w:p>
    <w:p w:rsidR="007276E7" w:rsidRPr="00F15A56" w:rsidRDefault="007276E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 exploração sexual de crianças e adolescentes é uma violação fundamental dos direitos. Abrange o abuso sexual por parte do adulto, e remuneração em dinheiro para a criança/adolescente ou para um terceiro ou várias pessoas. A criança ou adolescente é tratada como objeto sexual ou mercadoria. Em decorrência desses fatos</w:t>
      </w:r>
      <w:r w:rsidR="00244B3A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esse</w:t>
      </w: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projeto de lei visa conscientizar a população aracajuana dos atos lesivos e seu enfrentamento.</w:t>
      </w:r>
    </w:p>
    <w:p w:rsidR="007276E7" w:rsidRPr="00F15A56" w:rsidRDefault="00244B3A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Em suma, pode-se dizer que, </w:t>
      </w:r>
      <w:r w:rsidR="007276E7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atualmente</w:t>
      </w: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="007276E7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é impossível tratar de políticas públicas voltadas à área da infância e adolescência sem mencionar a importância do enfoque na participação ativa da sociedade civil. Dessa forma, obrigatoriamente, a inserção do tema de exploração sexual </w:t>
      </w:r>
      <w:proofErr w:type="spellStart"/>
      <w:r w:rsidR="007276E7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infanto</w:t>
      </w:r>
      <w:proofErr w:type="spellEnd"/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276E7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juvenil e trabalho infantil, tanto no cenário político quanto no desenvolvimento de ações voltadas para a temática é de suma importância.</w:t>
      </w:r>
    </w:p>
    <w:p w:rsidR="00CB2667" w:rsidRPr="00F15A56" w:rsidRDefault="007276E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B2667"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Por todo o exposto, espera a tramitação regimental e apoio dos nobres colegas na aprovação do Projeto de Lei, que atende aos pressupostos de constitucionalidade legalidade.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Diante do exposto, pela relevância do projeto em questão, contamos com o apoio e submetemos à apreciação dos nobres pares para a aprovação.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Aracaju, 15 de janeiro de 2020.</w:t>
      </w: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244B3A" w:rsidRPr="00F15A56" w:rsidRDefault="00244B3A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244B3A" w:rsidRPr="00F15A56" w:rsidRDefault="00244B3A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244B3A" w:rsidRPr="00F15A56" w:rsidRDefault="00244B3A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                                      </w:t>
      </w:r>
      <w:r w:rsidRPr="00F15A56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1F66A0A4" wp14:editId="3F2D6C13">
            <wp:extent cx="3048000" cy="548640"/>
            <wp:effectExtent l="0" t="0" r="0" b="381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4B3A" w:rsidRPr="00F15A56" w:rsidRDefault="00244B3A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244B3A" w:rsidRPr="00F15A56" w:rsidRDefault="00244B3A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CB2667" w:rsidRPr="00F15A56" w:rsidRDefault="00CB2667" w:rsidP="00CB2667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:rsidR="00CB2667" w:rsidRPr="00F15A56" w:rsidRDefault="00CB2667" w:rsidP="00CB2667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A5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CB2667" w:rsidRPr="00F15A56" w:rsidRDefault="00CB2667" w:rsidP="00CB2667">
      <w:pPr>
        <w:jc w:val="center"/>
        <w:rPr>
          <w:rFonts w:ascii="Arial" w:hAnsi="Arial" w:cs="Arial"/>
          <w:b/>
          <w:sz w:val="24"/>
          <w:szCs w:val="24"/>
        </w:rPr>
      </w:pPr>
    </w:p>
    <w:p w:rsidR="00CB2667" w:rsidRPr="00F15A56" w:rsidRDefault="00CB2667" w:rsidP="00CB2667">
      <w:pPr>
        <w:rPr>
          <w:rFonts w:ascii="Arial" w:hAnsi="Arial" w:cs="Arial"/>
          <w:b/>
          <w:sz w:val="24"/>
          <w:szCs w:val="24"/>
        </w:rPr>
      </w:pPr>
    </w:p>
    <w:p w:rsidR="00CB2667" w:rsidRPr="00F15A56" w:rsidRDefault="00CB2667" w:rsidP="00CB2667">
      <w:pPr>
        <w:rPr>
          <w:rFonts w:ascii="Arial" w:hAnsi="Arial" w:cs="Arial"/>
          <w:b/>
          <w:sz w:val="24"/>
          <w:szCs w:val="24"/>
        </w:rPr>
      </w:pPr>
    </w:p>
    <w:p w:rsidR="00CB2667" w:rsidRPr="00F15A56" w:rsidRDefault="00CB2667" w:rsidP="00CB2667">
      <w:pPr>
        <w:rPr>
          <w:rFonts w:ascii="Arial" w:hAnsi="Arial" w:cs="Arial"/>
          <w:b/>
          <w:sz w:val="24"/>
          <w:szCs w:val="24"/>
        </w:rPr>
      </w:pPr>
    </w:p>
    <w:p w:rsidR="00CB2667" w:rsidRPr="00F15A56" w:rsidRDefault="00CB2667" w:rsidP="00CB2667">
      <w:pPr>
        <w:rPr>
          <w:rFonts w:ascii="Arial" w:hAnsi="Arial" w:cs="Arial"/>
          <w:b/>
          <w:sz w:val="24"/>
          <w:szCs w:val="24"/>
        </w:rPr>
      </w:pPr>
    </w:p>
    <w:p w:rsidR="00CB2667" w:rsidRPr="00F15A56" w:rsidRDefault="00CB2667" w:rsidP="00CB2667">
      <w:pPr>
        <w:rPr>
          <w:rFonts w:ascii="Arial" w:hAnsi="Arial" w:cs="Arial"/>
          <w:b/>
          <w:sz w:val="24"/>
          <w:szCs w:val="24"/>
        </w:rPr>
      </w:pPr>
    </w:p>
    <w:p w:rsidR="00CB2667" w:rsidRPr="00F15A56" w:rsidRDefault="00CB2667" w:rsidP="00CB2667">
      <w:pPr>
        <w:rPr>
          <w:rFonts w:ascii="Arial" w:hAnsi="Arial" w:cs="Arial"/>
          <w:b/>
          <w:sz w:val="24"/>
          <w:szCs w:val="24"/>
        </w:rPr>
      </w:pPr>
    </w:p>
    <w:p w:rsidR="00CB2667" w:rsidRPr="00F15A56" w:rsidRDefault="00CB2667" w:rsidP="00CB2667">
      <w:pPr>
        <w:rPr>
          <w:rFonts w:ascii="Arial" w:hAnsi="Arial" w:cs="Arial"/>
          <w:b/>
          <w:sz w:val="24"/>
          <w:szCs w:val="24"/>
        </w:rPr>
      </w:pPr>
    </w:p>
    <w:p w:rsidR="005B5C11" w:rsidRDefault="005B5C11"/>
    <w:sectPr w:rsidR="005B5C11" w:rsidSect="002A37EE">
      <w:headerReference w:type="default" r:id="rId8"/>
      <w:footerReference w:type="default" r:id="rId9"/>
      <w:pgSz w:w="11905" w:h="16837"/>
      <w:pgMar w:top="993" w:right="848" w:bottom="1644" w:left="1134" w:header="720" w:footer="1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C1" w:rsidRDefault="003C50C1">
      <w:r>
        <w:separator/>
      </w:r>
    </w:p>
  </w:endnote>
  <w:endnote w:type="continuationSeparator" w:id="0">
    <w:p w:rsidR="003C50C1" w:rsidRDefault="003C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E4E" w:rsidRDefault="000A2E4E">
    <w:pPr>
      <w:pStyle w:val="Rodap"/>
    </w:pPr>
  </w:p>
  <w:p w:rsidR="004D7D8C" w:rsidRDefault="007276E7">
    <w:pPr>
      <w:pStyle w:val="Rodap"/>
    </w:pPr>
    <w:r>
      <w:t xml:space="preserve">                    Praça Olímpio Campos, 74 – Centro – Aracaju/Sergipe         CEP 49010-040</w:t>
    </w:r>
    <w:proofErr w:type="gramStart"/>
    <w:r>
      <w:t xml:space="preserve">  </w:t>
    </w:r>
    <w:proofErr w:type="gramEnd"/>
    <w:r>
      <w:t xml:space="preserve">Telefone: 2107 4800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C1" w:rsidRDefault="003C50C1">
      <w:r>
        <w:separator/>
      </w:r>
    </w:p>
  </w:footnote>
  <w:footnote w:type="continuationSeparator" w:id="0">
    <w:p w:rsidR="003C50C1" w:rsidRDefault="003C5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B6" w:rsidRDefault="007276E7" w:rsidP="00437F43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3611820" r:id="rId2"/>
      </w:object>
    </w:r>
  </w:p>
  <w:p w:rsidR="009B0EB6" w:rsidRPr="00281128" w:rsidRDefault="007276E7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>CÂMARA MUNICIPAL DE ARACAJU</w:t>
    </w:r>
  </w:p>
  <w:p w:rsidR="00D21EE2" w:rsidRDefault="007276E7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 xml:space="preserve"> ESTADO DE SERGIPE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667"/>
    <w:rsid w:val="000A2E4E"/>
    <w:rsid w:val="00244B3A"/>
    <w:rsid w:val="003C50C1"/>
    <w:rsid w:val="004E08BE"/>
    <w:rsid w:val="005B5C11"/>
    <w:rsid w:val="0069227D"/>
    <w:rsid w:val="007276E7"/>
    <w:rsid w:val="00741DB9"/>
    <w:rsid w:val="00B009A0"/>
    <w:rsid w:val="00CB2667"/>
    <w:rsid w:val="00D44D41"/>
    <w:rsid w:val="00F1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266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B26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B266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26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B2667"/>
    <w:pPr>
      <w:widowControl w:val="0"/>
      <w:suppressAutoHyphens w:val="0"/>
    </w:pPr>
    <w:rPr>
      <w:rFonts w:ascii="Arial" w:eastAsia="Arial" w:hAnsi="Arial" w:cs="Arial"/>
      <w:sz w:val="14"/>
      <w:szCs w:val="1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B2667"/>
    <w:rPr>
      <w:rFonts w:ascii="Arial" w:eastAsia="Arial" w:hAnsi="Arial" w:cs="Arial"/>
      <w:sz w:val="14"/>
      <w:szCs w:val="14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CB266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B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B3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Williane Da Silva Nascimento Santos</cp:lastModifiedBy>
  <cp:revision>5</cp:revision>
  <cp:lastPrinted>2020-02-19T12:47:00Z</cp:lastPrinted>
  <dcterms:created xsi:type="dcterms:W3CDTF">2020-02-10T16:31:00Z</dcterms:created>
  <dcterms:modified xsi:type="dcterms:W3CDTF">2020-02-19T13:04:00Z</dcterms:modified>
</cp:coreProperties>
</file>